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88FF2">
      <w:pPr>
        <w:autoSpaceDE w:val="0"/>
        <w:autoSpaceDN w:val="0"/>
        <w:adjustRightInd w:val="0"/>
        <w:spacing w:after="0" w:line="312" w:lineRule="auto"/>
        <w:jc w:val="center"/>
        <w:rPr>
          <w:rFonts w:hint="eastAsia" w:ascii="宋体" w:hAnsi="宋体" w:eastAsia="宋体" w:cs="宋体"/>
          <w:b/>
          <w:sz w:val="44"/>
          <w:szCs w:val="44"/>
          <w14:ligatures w14:val="none"/>
        </w:rPr>
      </w:pPr>
    </w:p>
    <w:p w14:paraId="619958F6">
      <w:pPr>
        <w:autoSpaceDE w:val="0"/>
        <w:autoSpaceDN w:val="0"/>
        <w:adjustRightInd w:val="0"/>
        <w:spacing w:after="0" w:line="312" w:lineRule="auto"/>
        <w:jc w:val="center"/>
        <w:rPr>
          <w:rFonts w:hint="eastAsia" w:ascii="宋体" w:hAnsi="宋体" w:eastAsia="宋体" w:cs="宋体"/>
          <w:b/>
          <w:sz w:val="44"/>
          <w:szCs w:val="44"/>
          <w14:ligatures w14:val="none"/>
        </w:rPr>
      </w:pPr>
    </w:p>
    <w:p w14:paraId="60A8C803">
      <w:pPr>
        <w:autoSpaceDE w:val="0"/>
        <w:autoSpaceDN w:val="0"/>
        <w:adjustRightInd w:val="0"/>
        <w:spacing w:after="0" w:line="312" w:lineRule="auto"/>
        <w:jc w:val="center"/>
        <w:rPr>
          <w:rFonts w:hint="eastAsia" w:ascii="宋体" w:hAnsi="宋体" w:eastAsia="宋体" w:cs="宋体"/>
          <w:b/>
          <w:sz w:val="44"/>
          <w:szCs w:val="44"/>
          <w14:ligatures w14:val="none"/>
        </w:rPr>
      </w:pPr>
    </w:p>
    <w:p w14:paraId="26AB7468">
      <w:pPr>
        <w:autoSpaceDE w:val="0"/>
        <w:autoSpaceDN w:val="0"/>
        <w:adjustRightInd w:val="0"/>
        <w:spacing w:after="0" w:line="312" w:lineRule="auto"/>
        <w:jc w:val="center"/>
        <w:rPr>
          <w:rFonts w:hint="eastAsia" w:ascii="宋体" w:hAnsi="宋体" w:eastAsia="宋体" w:cs="宋体"/>
          <w:b/>
          <w:bCs/>
          <w:sz w:val="100"/>
          <w:szCs w:val="100"/>
          <w14:ligatures w14:val="none"/>
        </w:rPr>
      </w:pPr>
      <w:r>
        <w:rPr>
          <w:rFonts w:hint="eastAsia" w:ascii="宋体" w:hAnsi="宋体" w:eastAsia="宋体" w:cs="宋体"/>
          <w:b/>
          <w:sz w:val="44"/>
          <w:szCs w:val="44"/>
          <w14:ligatures w14:val="none"/>
        </w:rPr>
        <w:t>江苏省启东中等专业学校计算机组成与维护实训设备采购</w:t>
      </w:r>
      <w:r>
        <w:rPr>
          <w:rFonts w:ascii="宋体" w:hAnsi="宋体" w:eastAsia="宋体" w:cs="宋体"/>
          <w:b/>
          <w:sz w:val="44"/>
          <w:szCs w:val="44"/>
          <w14:ligatures w14:val="none"/>
        </w:rPr>
        <w:t>项目</w:t>
      </w:r>
    </w:p>
    <w:p w14:paraId="2562479F">
      <w:pPr>
        <w:autoSpaceDE w:val="0"/>
        <w:autoSpaceDN w:val="0"/>
        <w:adjustRightInd w:val="0"/>
        <w:spacing w:after="0" w:line="312" w:lineRule="auto"/>
        <w:jc w:val="center"/>
        <w:rPr>
          <w:rFonts w:hint="eastAsia" w:ascii="宋体" w:hAnsi="宋体" w:eastAsia="宋体" w:cs="宋体"/>
          <w:b/>
          <w:bCs/>
          <w:sz w:val="100"/>
          <w:szCs w:val="100"/>
          <w:lang w:val="zh-CN"/>
          <w14:ligatures w14:val="none"/>
        </w:rPr>
      </w:pPr>
    </w:p>
    <w:p w14:paraId="1A9D8E87">
      <w:pPr>
        <w:autoSpaceDE w:val="0"/>
        <w:autoSpaceDN w:val="0"/>
        <w:adjustRightInd w:val="0"/>
        <w:spacing w:after="0" w:line="312" w:lineRule="auto"/>
        <w:jc w:val="center"/>
        <w:rPr>
          <w:rFonts w:hint="eastAsia" w:ascii="宋体" w:hAnsi="宋体" w:eastAsia="宋体" w:cs="宋体"/>
          <w:b/>
          <w:sz w:val="44"/>
          <w:szCs w:val="44"/>
          <w:lang w:val="zh-CN"/>
          <w14:ligatures w14:val="none"/>
        </w:rPr>
      </w:pPr>
      <w:r>
        <w:rPr>
          <w:rFonts w:ascii="宋体" w:hAnsi="宋体" w:eastAsia="宋体" w:cs="宋体"/>
          <w:b/>
          <w:bCs/>
          <w:sz w:val="100"/>
          <w:szCs w:val="100"/>
          <w:lang w:val="zh-CN"/>
          <w14:ligatures w14:val="none"/>
        </w:rPr>
        <w:t>政府采购询价文件</w:t>
      </w:r>
    </w:p>
    <w:p w14:paraId="2971953B">
      <w:pPr>
        <w:autoSpaceDE w:val="0"/>
        <w:autoSpaceDN w:val="0"/>
        <w:adjustRightInd w:val="0"/>
        <w:spacing w:after="0" w:line="312" w:lineRule="auto"/>
        <w:jc w:val="center"/>
        <w:rPr>
          <w:rFonts w:hint="eastAsia" w:ascii="宋体" w:hAnsi="宋体" w:eastAsia="宋体" w:cs="宋体"/>
          <w:b/>
          <w:sz w:val="44"/>
          <w:szCs w:val="44"/>
          <w14:ligatures w14:val="none"/>
        </w:rPr>
      </w:pPr>
      <w:r>
        <w:rPr>
          <w:rFonts w:ascii="宋体" w:hAnsi="宋体" w:eastAsia="宋体" w:cs="宋体"/>
          <w:b/>
          <w:sz w:val="44"/>
          <w:szCs w:val="44"/>
          <w14:ligatures w14:val="none"/>
        </w:rPr>
        <w:t>项目编号：</w:t>
      </w:r>
      <w:r>
        <w:rPr>
          <w:rFonts w:hint="eastAsia" w:ascii="宋体" w:hAnsi="宋体" w:eastAsia="宋体" w:cs="宋体"/>
          <w:b/>
          <w:sz w:val="44"/>
          <w:szCs w:val="44"/>
          <w14:ligatures w14:val="none"/>
        </w:rPr>
        <w:t>QDZZ20260424-1</w:t>
      </w:r>
    </w:p>
    <w:p w14:paraId="3A4CB92B">
      <w:pPr>
        <w:autoSpaceDE w:val="0"/>
        <w:autoSpaceDN w:val="0"/>
        <w:adjustRightInd w:val="0"/>
        <w:spacing w:after="0" w:line="312" w:lineRule="auto"/>
        <w:jc w:val="center"/>
        <w:rPr>
          <w:rFonts w:hint="eastAsia" w:ascii="宋体" w:hAnsi="宋体" w:eastAsia="宋体" w:cs="宋体"/>
          <w:sz w:val="21"/>
          <w:szCs w:val="21"/>
          <w14:ligatures w14:val="none"/>
        </w:rPr>
      </w:pPr>
    </w:p>
    <w:p w14:paraId="2C688C9A">
      <w:pPr>
        <w:autoSpaceDE w:val="0"/>
        <w:autoSpaceDN w:val="0"/>
        <w:adjustRightInd w:val="0"/>
        <w:spacing w:after="0" w:line="312" w:lineRule="auto"/>
        <w:ind w:firstLine="420"/>
        <w:jc w:val="center"/>
        <w:rPr>
          <w:rFonts w:hint="eastAsia" w:ascii="宋体" w:hAnsi="宋体" w:eastAsia="宋体" w:cs="宋体"/>
          <w:sz w:val="21"/>
          <w:szCs w:val="21"/>
          <w14:ligatures w14:val="none"/>
        </w:rPr>
      </w:pPr>
    </w:p>
    <w:p w14:paraId="495189CF">
      <w:pPr>
        <w:spacing w:after="120" w:line="240" w:lineRule="auto"/>
        <w:jc w:val="both"/>
        <w:rPr>
          <w:rFonts w:ascii="Times New Roman" w:hAnsi="Times New Roman" w:eastAsia="宋体" w:cs="Times New Roman"/>
          <w:sz w:val="21"/>
          <w:szCs w:val="20"/>
          <w:lang w:val="zh-CN"/>
          <w14:ligatures w14:val="none"/>
        </w:rPr>
      </w:pPr>
    </w:p>
    <w:p w14:paraId="5820AEC0">
      <w:pPr>
        <w:spacing w:after="0" w:line="240" w:lineRule="auto"/>
        <w:jc w:val="both"/>
        <w:rPr>
          <w:rFonts w:ascii="Calibri" w:hAnsi="Calibri" w:eastAsia="宋体" w:cs="Times New Roman"/>
          <w:sz w:val="21"/>
          <w:lang w:val="zh-CN"/>
          <w14:ligatures w14:val="none"/>
        </w:rPr>
      </w:pPr>
    </w:p>
    <w:p w14:paraId="78DCF2CF">
      <w:pPr>
        <w:spacing w:after="0" w:line="240" w:lineRule="auto"/>
        <w:jc w:val="both"/>
        <w:rPr>
          <w:rFonts w:ascii="Calibri" w:hAnsi="Calibri" w:eastAsia="宋体" w:cs="Times New Roman"/>
          <w:sz w:val="21"/>
          <w:lang w:val="zh-CN"/>
          <w14:ligatures w14:val="none"/>
        </w:rPr>
      </w:pPr>
    </w:p>
    <w:p w14:paraId="4F5BE117">
      <w:pPr>
        <w:spacing w:after="0" w:line="312" w:lineRule="auto"/>
        <w:jc w:val="center"/>
        <w:rPr>
          <w:rFonts w:hint="eastAsia" w:ascii="宋体" w:hAnsi="宋体" w:eastAsia="宋体" w:cs="宋体"/>
          <w:b/>
          <w:spacing w:val="20"/>
          <w:sz w:val="44"/>
          <w14:ligatures w14:val="none"/>
        </w:rPr>
      </w:pPr>
      <w:r>
        <w:rPr>
          <w:rFonts w:hint="eastAsia" w:ascii="宋体" w:hAnsi="宋体" w:eastAsia="宋体" w:cs="宋体"/>
          <w:b/>
          <w:spacing w:val="20"/>
          <w:sz w:val="44"/>
          <w14:ligatures w14:val="none"/>
        </w:rPr>
        <w:t>江苏省启东中等专业学校</w:t>
      </w:r>
    </w:p>
    <w:p w14:paraId="12D70CCB">
      <w:pPr>
        <w:spacing w:after="0" w:line="312" w:lineRule="auto"/>
        <w:jc w:val="center"/>
        <w:rPr>
          <w:rFonts w:hint="eastAsia" w:ascii="宋体" w:hAnsi="宋体" w:eastAsia="宋体" w:cs="宋体"/>
          <w:b/>
          <w:sz w:val="36"/>
          <w:szCs w:val="36"/>
          <w14:ligatures w14:val="none"/>
        </w:rPr>
      </w:pPr>
      <w:r>
        <w:rPr>
          <w:rFonts w:hint="eastAsia" w:ascii="宋体" w:hAnsi="宋体" w:eastAsia="宋体" w:cs="宋体"/>
          <w:b/>
          <w:sz w:val="36"/>
          <w:szCs w:val="36"/>
          <w:u w:val="single"/>
          <w14:ligatures w14:val="none"/>
        </w:rPr>
        <w:t>2026</w:t>
      </w:r>
      <w:r>
        <w:rPr>
          <w:rFonts w:ascii="宋体" w:hAnsi="宋体" w:eastAsia="宋体" w:cs="宋体"/>
          <w:b/>
          <w:sz w:val="36"/>
          <w:szCs w:val="36"/>
          <w14:ligatures w14:val="none"/>
        </w:rPr>
        <w:t>年</w:t>
      </w:r>
      <w:r>
        <w:rPr>
          <w:rFonts w:hint="eastAsia" w:ascii="宋体" w:hAnsi="宋体" w:eastAsia="宋体" w:cs="宋体"/>
          <w:b/>
          <w:sz w:val="36"/>
          <w:szCs w:val="36"/>
          <w:u w:val="single"/>
          <w14:ligatures w14:val="none"/>
        </w:rPr>
        <w:t>4</w:t>
      </w:r>
      <w:r>
        <w:rPr>
          <w:rFonts w:ascii="宋体" w:hAnsi="宋体" w:eastAsia="宋体" w:cs="宋体"/>
          <w:b/>
          <w:sz w:val="36"/>
          <w:szCs w:val="36"/>
          <w14:ligatures w14:val="none"/>
        </w:rPr>
        <w:t>月</w:t>
      </w:r>
      <w:r>
        <w:rPr>
          <w:rFonts w:hint="eastAsia" w:ascii="宋体" w:hAnsi="宋体" w:eastAsia="宋体" w:cs="宋体"/>
          <w:b/>
          <w:sz w:val="36"/>
          <w:szCs w:val="36"/>
          <w:u w:val="single"/>
          <w14:ligatures w14:val="none"/>
        </w:rPr>
        <w:t>29</w:t>
      </w:r>
      <w:r>
        <w:rPr>
          <w:rFonts w:ascii="宋体" w:hAnsi="宋体" w:eastAsia="宋体" w:cs="宋体"/>
          <w:b/>
          <w:sz w:val="36"/>
          <w:szCs w:val="36"/>
          <w14:ligatures w14:val="none"/>
        </w:rPr>
        <w:t>日</w:t>
      </w:r>
    </w:p>
    <w:p w14:paraId="65F689E2">
      <w:pPr>
        <w:spacing w:after="120" w:line="240" w:lineRule="auto"/>
        <w:jc w:val="both"/>
        <w:rPr>
          <w:rFonts w:ascii="Times New Roman" w:hAnsi="Times New Roman" w:eastAsia="宋体" w:cs="Times New Roman"/>
          <w:sz w:val="21"/>
          <w:szCs w:val="20"/>
          <w14:ligatures w14:val="none"/>
        </w:rPr>
      </w:pPr>
    </w:p>
    <w:p w14:paraId="3E14834F">
      <w:pPr>
        <w:adjustRightInd w:val="0"/>
        <w:snapToGrid w:val="0"/>
        <w:spacing w:after="0" w:line="500" w:lineRule="exact"/>
        <w:ind w:left="-165" w:leftChars="-75"/>
        <w:jc w:val="both"/>
        <w:rPr>
          <w:rFonts w:hint="eastAsia" w:ascii="宋体" w:hAnsi="宋体" w:eastAsia="宋体" w:cs="Times New Roman"/>
          <w:b/>
          <w:snapToGrid w:val="0"/>
          <w:sz w:val="26"/>
          <w:szCs w:val="28"/>
          <w:u w:val="single"/>
          <w14:ligatures w14:val="none"/>
        </w:rPr>
      </w:pPr>
      <w:r>
        <w:rPr>
          <w:rFonts w:ascii="宋体" w:hAnsi="宋体" w:eastAsia="宋体" w:cs="Times New Roman"/>
          <w:b/>
          <w:snapToGrid w:val="0"/>
          <w:sz w:val="26"/>
          <w:szCs w:val="28"/>
          <w:u w:val="single"/>
          <w14:ligatures w14:val="none"/>
        </w:rPr>
        <w:t>________________________________________________________________</w:t>
      </w:r>
    </w:p>
    <w:p w14:paraId="33FE503B">
      <w:pPr>
        <w:adjustRightInd w:val="0"/>
        <w:snapToGrid w:val="0"/>
        <w:spacing w:after="0" w:line="240" w:lineRule="auto"/>
        <w:ind w:left="-165" w:leftChars="-75"/>
        <w:rPr>
          <w:rFonts w:ascii="Calibri" w:hAnsi="Calibri" w:eastAsia="方正仿宋_GBK" w:cs="Times New Roman"/>
          <w:snapToGrid w:val="0"/>
          <w:sz w:val="32"/>
          <w:szCs w:val="32"/>
          <w14:ligatures w14:val="none"/>
        </w:rPr>
      </w:pPr>
      <w:r>
        <w:rPr>
          <w:rFonts w:ascii="Calibri" w:hAnsi="Calibri" w:eastAsia="方正仿宋_GBK" w:cs="Times New Roman"/>
          <w:b/>
          <w:snapToGrid w:val="0"/>
          <w:sz w:val="32"/>
          <w:szCs w:val="32"/>
          <w14:ligatures w14:val="none"/>
        </w:rPr>
        <w:t>地址：</w:t>
      </w:r>
      <w:r>
        <w:rPr>
          <w:rFonts w:ascii="Calibri" w:hAnsi="Calibri" w:eastAsia="方正仿宋_GBK" w:cs="Times New Roman"/>
          <w:snapToGrid w:val="0"/>
          <w:sz w:val="32"/>
          <w:szCs w:val="32"/>
          <w14:ligatures w14:val="none"/>
        </w:rPr>
        <w:t>启东市</w:t>
      </w:r>
      <w:r>
        <w:rPr>
          <w:rFonts w:hint="eastAsia" w:ascii="Calibri" w:hAnsi="Calibri" w:eastAsia="方正仿宋_GBK" w:cs="Times New Roman"/>
          <w:snapToGrid w:val="0"/>
          <w:sz w:val="32"/>
          <w:szCs w:val="32"/>
          <w14:ligatures w14:val="none"/>
        </w:rPr>
        <w:t>汇龙镇两港中路536号</w:t>
      </w:r>
    </w:p>
    <w:p w14:paraId="3E58BBCE">
      <w:pPr>
        <w:adjustRightInd w:val="0"/>
        <w:snapToGrid w:val="0"/>
        <w:spacing w:after="0" w:line="240" w:lineRule="auto"/>
        <w:ind w:left="-165" w:leftChars="-75"/>
        <w:rPr>
          <w:rFonts w:ascii="Calibri" w:hAnsi="Calibri" w:eastAsia="方正仿宋_GBK" w:cs="Times New Roman"/>
          <w:snapToGrid w:val="0"/>
          <w:sz w:val="32"/>
          <w:szCs w:val="32"/>
          <w14:ligatures w14:val="none"/>
        </w:rPr>
      </w:pPr>
      <w:r>
        <w:rPr>
          <w:rFonts w:ascii="Calibri" w:hAnsi="Calibri" w:eastAsia="方正仿宋_GBK" w:cs="Times New Roman"/>
          <w:b/>
          <w:snapToGrid w:val="0"/>
          <w:sz w:val="32"/>
          <w:szCs w:val="32"/>
          <w14:ligatures w14:val="none"/>
        </w:rPr>
        <w:t>邮政编码：</w:t>
      </w:r>
      <w:r>
        <w:rPr>
          <w:rFonts w:ascii="Calibri" w:hAnsi="Calibri" w:eastAsia="方正仿宋_GBK" w:cs="Times New Roman"/>
          <w:snapToGrid w:val="0"/>
          <w:sz w:val="32"/>
          <w:szCs w:val="32"/>
          <w14:ligatures w14:val="none"/>
        </w:rPr>
        <w:t>226200</w:t>
      </w:r>
    </w:p>
    <w:p w14:paraId="6D29958A">
      <w:pPr>
        <w:adjustRightInd w:val="0"/>
        <w:snapToGrid w:val="0"/>
        <w:spacing w:after="0" w:line="240" w:lineRule="auto"/>
        <w:ind w:left="-165" w:leftChars="-75" w:right="-629" w:rightChars="-286"/>
        <w:jc w:val="both"/>
        <w:rPr>
          <w:rFonts w:ascii="Calibri" w:hAnsi="Calibri" w:eastAsia="方正仿宋_GBK" w:cs="Times New Roman"/>
          <w:snapToGrid w:val="0"/>
          <w:sz w:val="32"/>
          <w:szCs w:val="32"/>
          <w14:ligatures w14:val="none"/>
        </w:rPr>
      </w:pPr>
      <w:r>
        <w:rPr>
          <w:rFonts w:hint="eastAsia" w:ascii="Calibri" w:hAnsi="Calibri" w:eastAsia="方正仿宋_GBK" w:cs="Times New Roman"/>
          <w:b/>
          <w:snapToGrid w:val="0"/>
          <w:sz w:val="32"/>
          <w:szCs w:val="32"/>
          <w14:ligatures w14:val="none"/>
        </w:rPr>
        <w:t>启东教育体育信息网</w:t>
      </w:r>
    </w:p>
    <w:p w14:paraId="6F5AC8D0">
      <w:pPr>
        <w:tabs>
          <w:tab w:val="left" w:pos="1260"/>
        </w:tabs>
        <w:adjustRightInd w:val="0"/>
        <w:snapToGrid w:val="0"/>
        <w:spacing w:after="0" w:line="312" w:lineRule="auto"/>
        <w:ind w:left="-165" w:leftChars="-75" w:right="-629" w:rightChars="-286"/>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ab/>
      </w:r>
    </w:p>
    <w:p w14:paraId="08D6D32B">
      <w:pPr>
        <w:tabs>
          <w:tab w:val="left" w:pos="1260"/>
        </w:tabs>
        <w:adjustRightInd w:val="0"/>
        <w:snapToGrid w:val="0"/>
        <w:spacing w:after="0" w:line="312" w:lineRule="auto"/>
        <w:ind w:left="-165" w:leftChars="-75" w:right="-629" w:rightChars="-286"/>
        <w:jc w:val="both"/>
        <w:rPr>
          <w:rFonts w:ascii="Times New Roman" w:hAnsi="Times New Roman" w:eastAsia="方正仿宋_GBK" w:cs="Times New Roman"/>
          <w:sz w:val="32"/>
          <w:szCs w:val="32"/>
          <w14:ligatures w14:val="none"/>
        </w:rPr>
        <w:sectPr>
          <w:pgSz w:w="11906" w:h="16838"/>
          <w:pgMar w:top="1440" w:right="1758" w:bottom="1440" w:left="1758" w:header="851" w:footer="850" w:gutter="0"/>
          <w:pgNumType w:start="132"/>
          <w:cols w:space="720" w:num="1"/>
          <w:docGrid w:type="linesAndChars" w:linePitch="312" w:charSpace="0"/>
        </w:sectPr>
      </w:pPr>
      <w:r>
        <w:rPr>
          <w:rFonts w:ascii="Times New Roman" w:hAnsi="Times New Roman" w:eastAsia="方正仿宋_GBK" w:cs="Times New Roman"/>
          <w:sz w:val="32"/>
          <w:szCs w:val="32"/>
          <w14:ligatures w14:val="none"/>
        </w:rPr>
        <w:tab/>
      </w:r>
    </w:p>
    <w:p w14:paraId="346FD8FC">
      <w:pPr>
        <w:autoSpaceDE w:val="0"/>
        <w:autoSpaceDN w:val="0"/>
        <w:adjustRightInd w:val="0"/>
        <w:snapToGrid w:val="0"/>
        <w:spacing w:after="0" w:line="360" w:lineRule="auto"/>
        <w:jc w:val="center"/>
        <w:outlineLvl w:val="0"/>
        <w:rPr>
          <w:rFonts w:ascii="方正黑体_GBK" w:hAnsi="宋体" w:eastAsia="方正黑体_GBK" w:cs="宋体"/>
          <w:bCs/>
          <w:spacing w:val="7"/>
          <w:kern w:val="0"/>
          <w:sz w:val="44"/>
          <w:szCs w:val="44"/>
          <w14:ligatures w14:val="none"/>
        </w:rPr>
      </w:pPr>
      <w:r>
        <w:rPr>
          <w:rFonts w:ascii="方正黑体_GBK" w:hAnsi="宋体" w:eastAsia="方正黑体_GBK" w:cs="宋体"/>
          <w:bCs/>
          <w:spacing w:val="7"/>
          <w:kern w:val="0"/>
          <w:sz w:val="44"/>
          <w:szCs w:val="44"/>
          <w14:ligatures w14:val="none"/>
        </w:rPr>
        <w:t>目录</w:t>
      </w:r>
    </w:p>
    <w:p w14:paraId="41E41683">
      <w:pPr>
        <w:autoSpaceDE w:val="0"/>
        <w:autoSpaceDN w:val="0"/>
        <w:adjustRightInd w:val="0"/>
        <w:snapToGrid w:val="0"/>
        <w:spacing w:after="0" w:line="360" w:lineRule="auto"/>
        <w:jc w:val="both"/>
        <w:rPr>
          <w:rFonts w:ascii="方正黑体_GBK" w:hAnsi="宋体" w:eastAsia="方正黑体_GBK" w:cs="宋体"/>
          <w:bCs/>
          <w:spacing w:val="7"/>
          <w:kern w:val="0"/>
          <w:sz w:val="28"/>
          <w:szCs w:val="28"/>
          <w14:ligatures w14:val="none"/>
        </w:rPr>
      </w:pPr>
    </w:p>
    <w:p w14:paraId="664066B2">
      <w:pPr>
        <w:adjustRightInd w:val="0"/>
        <w:snapToGrid w:val="0"/>
        <w:spacing w:after="0" w:line="360" w:lineRule="auto"/>
        <w:jc w:val="both"/>
        <w:rPr>
          <w:rFonts w:ascii="Times New Roman" w:hAnsi="Times New Roman" w:eastAsia="宋体" w:cs="Times New Roman"/>
          <w:sz w:val="21"/>
          <w:szCs w:val="20"/>
          <w14:ligatures w14:val="none"/>
        </w:rPr>
      </w:pPr>
    </w:p>
    <w:p w14:paraId="4FB0A2F7">
      <w:pPr>
        <w:adjustRightInd w:val="0"/>
        <w:snapToGrid w:val="0"/>
        <w:spacing w:after="0" w:line="360" w:lineRule="auto"/>
        <w:ind w:firstLine="640" w:firstLineChars="200"/>
        <w:jc w:val="both"/>
        <w:rPr>
          <w:rFonts w:ascii="方正黑体_GBK" w:hAnsi="Calibri" w:eastAsia="方正黑体_GBK" w:cs="Times New Roman"/>
          <w:bCs/>
          <w:sz w:val="32"/>
          <w:szCs w:val="32"/>
          <w14:ligatures w14:val="none"/>
        </w:rPr>
      </w:pPr>
      <w:r>
        <w:rPr>
          <w:rFonts w:ascii="方正黑体_GBK" w:hAnsi="Calibri" w:eastAsia="方正黑体_GBK" w:cs="Times New Roman"/>
          <w:bCs/>
          <w:sz w:val="32"/>
          <w:szCs w:val="32"/>
          <w14:ligatures w14:val="none"/>
        </w:rPr>
        <w:t>第一部分  询价采购公告</w:t>
      </w:r>
    </w:p>
    <w:p w14:paraId="4668B193">
      <w:pPr>
        <w:adjustRightInd w:val="0"/>
        <w:snapToGrid w:val="0"/>
        <w:spacing w:after="0" w:line="360" w:lineRule="auto"/>
        <w:ind w:firstLine="640" w:firstLineChars="200"/>
        <w:jc w:val="both"/>
        <w:rPr>
          <w:rFonts w:ascii="方正黑体_GBK" w:hAnsi="Calibri" w:eastAsia="方正黑体_GBK" w:cs="Times New Roman"/>
          <w:bCs/>
          <w:sz w:val="32"/>
          <w:szCs w:val="32"/>
          <w14:ligatures w14:val="none"/>
        </w:rPr>
      </w:pPr>
      <w:r>
        <w:rPr>
          <w:rFonts w:ascii="方正黑体_GBK" w:hAnsi="Calibri" w:eastAsia="方正黑体_GBK" w:cs="Times New Roman"/>
          <w:bCs/>
          <w:sz w:val="32"/>
          <w:szCs w:val="32"/>
          <w14:ligatures w14:val="none"/>
        </w:rPr>
        <w:t>第二部分  响应须知</w:t>
      </w:r>
    </w:p>
    <w:p w14:paraId="3971380F">
      <w:pPr>
        <w:adjustRightInd w:val="0"/>
        <w:snapToGrid w:val="0"/>
        <w:spacing w:after="0" w:line="360" w:lineRule="auto"/>
        <w:ind w:firstLine="640" w:firstLineChars="200"/>
        <w:jc w:val="both"/>
        <w:rPr>
          <w:rFonts w:ascii="方正黑体_GBK" w:hAnsi="Calibri" w:eastAsia="方正黑体_GBK" w:cs="Times New Roman"/>
          <w:bCs/>
          <w:sz w:val="32"/>
          <w:szCs w:val="32"/>
          <w14:ligatures w14:val="none"/>
        </w:rPr>
      </w:pPr>
      <w:r>
        <w:rPr>
          <w:rFonts w:ascii="方正黑体_GBK" w:hAnsi="Calibri" w:eastAsia="方正黑体_GBK" w:cs="Times New Roman"/>
          <w:bCs/>
          <w:sz w:val="32"/>
          <w:szCs w:val="32"/>
          <w14:ligatures w14:val="none"/>
        </w:rPr>
        <w:t>第三部分  项目需求</w:t>
      </w:r>
    </w:p>
    <w:p w14:paraId="47806141">
      <w:pPr>
        <w:adjustRightInd w:val="0"/>
        <w:snapToGrid w:val="0"/>
        <w:spacing w:after="0" w:line="360" w:lineRule="auto"/>
        <w:ind w:firstLine="640" w:firstLineChars="200"/>
        <w:jc w:val="both"/>
        <w:rPr>
          <w:rFonts w:ascii="方正黑体_GBK" w:hAnsi="Calibri" w:eastAsia="方正黑体_GBK" w:cs="Times New Roman"/>
          <w:bCs/>
          <w:sz w:val="32"/>
          <w:szCs w:val="32"/>
          <w14:ligatures w14:val="none"/>
        </w:rPr>
      </w:pPr>
      <w:r>
        <w:rPr>
          <w:rFonts w:ascii="方正黑体_GBK" w:hAnsi="Calibri" w:eastAsia="方正黑体_GBK" w:cs="Times New Roman"/>
          <w:bCs/>
          <w:sz w:val="32"/>
          <w:szCs w:val="32"/>
          <w14:ligatures w14:val="none"/>
        </w:rPr>
        <w:t>第四部分  响应文件格式</w:t>
      </w:r>
    </w:p>
    <w:p w14:paraId="231FD13C">
      <w:pPr>
        <w:autoSpaceDE w:val="0"/>
        <w:autoSpaceDN w:val="0"/>
        <w:adjustRightInd w:val="0"/>
        <w:snapToGrid w:val="0"/>
        <w:spacing w:after="0" w:line="500" w:lineRule="exact"/>
        <w:jc w:val="center"/>
        <w:outlineLvl w:val="0"/>
        <w:rPr>
          <w:rFonts w:hint="eastAsia" w:ascii="方正小标宋_GBK" w:hAnsi="宋体" w:eastAsia="方正小标宋_GBK" w:cs="Times New Roman"/>
          <w:sz w:val="36"/>
          <w:szCs w:val="36"/>
          <w14:ligatures w14:val="none"/>
        </w:rPr>
      </w:pPr>
      <w:r>
        <w:rPr>
          <w:rFonts w:ascii="宋体" w:hAnsi="宋体" w:eastAsia="宋体" w:cs="宋体"/>
          <w:spacing w:val="7"/>
          <w:kern w:val="0"/>
          <w:sz w:val="28"/>
          <w:szCs w:val="28"/>
          <w14:ligatures w14:val="none"/>
        </w:rPr>
        <w:br w:type="page"/>
      </w:r>
      <w:bookmarkStart w:id="0" w:name="OLE_LINK6"/>
      <w:bookmarkStart w:id="1" w:name="OLE_LINK5"/>
      <w:bookmarkStart w:id="2" w:name="OLE_LINK1"/>
      <w:bookmarkStart w:id="3" w:name="OLE_LINK3"/>
      <w:bookmarkStart w:id="4" w:name="OLE_LINK2"/>
      <w:r>
        <w:rPr>
          <w:rFonts w:ascii="方正小标宋_GBK" w:hAnsi="宋体" w:eastAsia="方正小标宋_GBK" w:cs="Times New Roman"/>
          <w:sz w:val="36"/>
          <w:szCs w:val="36"/>
          <w:lang w:val="zh-CN"/>
          <w14:ligatures w14:val="none"/>
        </w:rPr>
        <w:t>第一部分  询价采购公告</w:t>
      </w:r>
    </w:p>
    <w:p w14:paraId="16AA9D60">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江苏省启东中等专业学校就江苏省启东中等专业学校计算机组成与维护实训设备采购项目</w:t>
      </w:r>
      <w:r>
        <w:rPr>
          <w:rFonts w:ascii="Times New Roman" w:hAnsi="Times New Roman" w:eastAsia="方正仿宋_GBK" w:cs="Times New Roman"/>
          <w:sz w:val="28"/>
          <w:szCs w:val="28"/>
          <w14:ligatures w14:val="none"/>
        </w:rPr>
        <w:t>(项目编号:</w:t>
      </w:r>
      <w:r>
        <w:rPr>
          <w:rFonts w:hint="eastAsia" w:ascii="Times New Roman" w:hAnsi="Times New Roman" w:eastAsia="方正仿宋_GBK" w:cs="Times New Roman"/>
          <w:sz w:val="28"/>
          <w:szCs w:val="28"/>
          <w14:ligatures w14:val="none"/>
        </w:rPr>
        <w:t xml:space="preserve"> QDZZ20260424-1</w:t>
      </w:r>
      <w:r>
        <w:rPr>
          <w:rFonts w:ascii="Times New Roman" w:hAnsi="Times New Roman" w:eastAsia="方正仿宋_GBK" w:cs="Times New Roman"/>
          <w:sz w:val="28"/>
          <w:szCs w:val="28"/>
          <w14:ligatures w14:val="none"/>
        </w:rPr>
        <w:t>)进行询价采购，欢迎符合条件的供应商响应。</w:t>
      </w:r>
    </w:p>
    <w:p w14:paraId="2A6436A8">
      <w:pPr>
        <w:pBdr>
          <w:top w:val="single" w:color="auto" w:sz="4" w:space="1"/>
          <w:left w:val="single" w:color="auto" w:sz="4" w:space="4"/>
          <w:bottom w:val="single" w:color="auto" w:sz="4" w:space="1"/>
          <w:right w:val="single" w:color="auto" w:sz="4" w:space="4"/>
        </w:pBd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项目概况</w:t>
      </w:r>
    </w:p>
    <w:p w14:paraId="61918925">
      <w:pPr>
        <w:pBdr>
          <w:top w:val="single" w:color="auto" w:sz="4" w:space="1"/>
          <w:left w:val="single" w:color="auto" w:sz="4" w:space="4"/>
          <w:bottom w:val="single" w:color="auto" w:sz="4" w:space="1"/>
          <w:right w:val="single" w:color="auto" w:sz="4" w:space="4"/>
        </w:pBd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江苏省启东中等专业学校计算机组成与维护实训设备采购项目</w:t>
      </w:r>
      <w:r>
        <w:rPr>
          <w:rFonts w:ascii="Times New Roman" w:hAnsi="Times New Roman" w:eastAsia="方正仿宋_GBK" w:cs="Times New Roman"/>
          <w:sz w:val="28"/>
          <w:szCs w:val="28"/>
          <w14:ligatures w14:val="none"/>
        </w:rPr>
        <w:t>的潜在响应供应商应在</w:t>
      </w:r>
      <w:r>
        <w:rPr>
          <w:rFonts w:hint="eastAsia" w:ascii="Calibri" w:hAnsi="Calibri" w:eastAsia="方正仿宋_GBK" w:cs="Times New Roman"/>
          <w:sz w:val="28"/>
          <w:szCs w:val="28"/>
          <w14:ligatures w14:val="none"/>
        </w:rPr>
        <w:t>启东教育体育信息</w:t>
      </w:r>
      <w:r>
        <w:rPr>
          <w:rFonts w:ascii="Calibri" w:hAnsi="Calibri" w:eastAsia="方正仿宋_GBK" w:cs="Times New Roman"/>
          <w:sz w:val="28"/>
          <w:szCs w:val="28"/>
          <w14:ligatures w14:val="none"/>
        </w:rPr>
        <w:t>网</w:t>
      </w:r>
      <w:r>
        <w:rPr>
          <w:rFonts w:ascii="Times New Roman" w:hAnsi="Times New Roman" w:eastAsia="方正仿宋_GBK" w:cs="Times New Roman"/>
          <w:sz w:val="28"/>
          <w:szCs w:val="28"/>
          <w14:ligatures w14:val="none"/>
        </w:rPr>
        <w:t>获取采购文件，并于</w:t>
      </w:r>
      <w:r>
        <w:rPr>
          <w:rFonts w:hint="eastAsia" w:ascii="Times New Roman" w:hAnsi="Times New Roman" w:eastAsia="方正仿宋_GBK" w:cs="Times New Roman"/>
          <w:sz w:val="28"/>
          <w:szCs w:val="28"/>
          <w14:ligatures w14:val="none"/>
        </w:rPr>
        <w:t>2026</w:t>
      </w:r>
      <w:r>
        <w:rPr>
          <w:rFonts w:ascii="Times New Roman" w:hAnsi="Times New Roman" w:eastAsia="方正仿宋_GBK" w:cs="Times New Roman"/>
          <w:sz w:val="28"/>
          <w:szCs w:val="28"/>
          <w14:ligatures w14:val="none"/>
        </w:rPr>
        <w:t>年</w:t>
      </w:r>
      <w:r>
        <w:rPr>
          <w:rFonts w:hint="eastAsia" w:ascii="Times New Roman" w:hAnsi="Times New Roman" w:eastAsia="方正仿宋_GBK" w:cs="Times New Roman"/>
          <w:sz w:val="28"/>
          <w:szCs w:val="28"/>
          <w14:ligatures w14:val="none"/>
        </w:rPr>
        <w:t>5</w:t>
      </w:r>
      <w:r>
        <w:rPr>
          <w:rFonts w:ascii="Times New Roman" w:hAnsi="Times New Roman" w:eastAsia="方正仿宋_GBK" w:cs="Times New Roman"/>
          <w:sz w:val="28"/>
          <w:szCs w:val="28"/>
          <w14:ligatures w14:val="none"/>
        </w:rPr>
        <w:t>月</w:t>
      </w:r>
      <w:r>
        <w:rPr>
          <w:rFonts w:hint="eastAsia" w:ascii="Times New Roman" w:hAnsi="Times New Roman" w:eastAsia="方正仿宋_GBK" w:cs="Times New Roman"/>
          <w:sz w:val="28"/>
          <w:szCs w:val="28"/>
          <w14:ligatures w14:val="none"/>
        </w:rPr>
        <w:t>8</w:t>
      </w:r>
      <w:r>
        <w:rPr>
          <w:rFonts w:ascii="Times New Roman" w:hAnsi="Times New Roman" w:eastAsia="方正仿宋_GBK" w:cs="Times New Roman"/>
          <w:sz w:val="28"/>
          <w:szCs w:val="28"/>
          <w14:ligatures w14:val="none"/>
        </w:rPr>
        <w:t>日</w:t>
      </w:r>
      <w:r>
        <w:rPr>
          <w:rFonts w:hint="eastAsia" w:ascii="Times New Roman" w:hAnsi="Times New Roman" w:eastAsia="方正仿宋_GBK" w:cs="Times New Roman"/>
          <w:sz w:val="28"/>
          <w:szCs w:val="28"/>
          <w14:ligatures w14:val="none"/>
        </w:rPr>
        <w:t>8</w:t>
      </w:r>
      <w:r>
        <w:rPr>
          <w:rFonts w:ascii="Times New Roman" w:hAnsi="Times New Roman" w:eastAsia="方正仿宋_GBK" w:cs="Times New Roman"/>
          <w:sz w:val="28"/>
          <w:szCs w:val="28"/>
          <w14:ligatures w14:val="none"/>
        </w:rPr>
        <w:t>点</w:t>
      </w:r>
      <w:r>
        <w:rPr>
          <w:rFonts w:hint="eastAsia" w:ascii="Times New Roman" w:hAnsi="Times New Roman" w:eastAsia="方正仿宋_GBK" w:cs="Times New Roman"/>
          <w:sz w:val="28"/>
          <w:szCs w:val="28"/>
          <w14:ligatures w14:val="none"/>
        </w:rPr>
        <w:t>3</w:t>
      </w:r>
      <w:r>
        <w:rPr>
          <w:rFonts w:ascii="Times New Roman" w:hAnsi="Times New Roman" w:eastAsia="方正仿宋_GBK" w:cs="Times New Roman"/>
          <w:sz w:val="28"/>
          <w:szCs w:val="28"/>
          <w14:ligatures w14:val="none"/>
        </w:rPr>
        <w:t>0分（北京时间）前递交响应文件。</w:t>
      </w:r>
    </w:p>
    <w:p w14:paraId="27474089">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bookmarkStart w:id="5" w:name="_Toc82505652"/>
      <w:r>
        <w:rPr>
          <w:rFonts w:ascii="Times New Roman" w:hAnsi="Times New Roman" w:eastAsia="方正仿宋_GBK" w:cs="Times New Roman"/>
          <w:b/>
          <w:bCs/>
          <w:sz w:val="28"/>
          <w:szCs w:val="28"/>
          <w14:ligatures w14:val="none"/>
        </w:rPr>
        <w:t>一、项目基本情况</w:t>
      </w:r>
      <w:bookmarkEnd w:id="5"/>
    </w:p>
    <w:p w14:paraId="7383976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项目编号：</w:t>
      </w:r>
      <w:r>
        <w:rPr>
          <w:rFonts w:hint="eastAsia" w:ascii="Times New Roman" w:hAnsi="Times New Roman" w:eastAsia="方正仿宋_GBK" w:cs="Times New Roman"/>
          <w:sz w:val="28"/>
          <w:szCs w:val="28"/>
          <w14:ligatures w14:val="none"/>
        </w:rPr>
        <w:t>QDZZ20260424-1</w:t>
      </w:r>
    </w:p>
    <w:p w14:paraId="1A54C0E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项目名称：</w:t>
      </w:r>
      <w:r>
        <w:rPr>
          <w:rFonts w:hint="eastAsia" w:ascii="Times New Roman" w:hAnsi="Times New Roman" w:eastAsia="方正仿宋_GBK" w:cs="Times New Roman"/>
          <w:sz w:val="28"/>
          <w:szCs w:val="28"/>
          <w14:ligatures w14:val="none"/>
        </w:rPr>
        <w:t>江苏省启东中等专业学校计算机组成与维护实训设备采购项目</w:t>
      </w:r>
    </w:p>
    <w:p w14:paraId="407A5B6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项目类型：货物</w:t>
      </w:r>
    </w:p>
    <w:p w14:paraId="311067D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所属行业：工业</w:t>
      </w:r>
    </w:p>
    <w:p w14:paraId="7D34378D">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最高限价：</w:t>
      </w:r>
      <w:r>
        <w:rPr>
          <w:rFonts w:hint="eastAsia" w:ascii="Times New Roman" w:hAnsi="Times New Roman" w:eastAsia="方正仿宋_GBK" w:cs="Times New Roman"/>
          <w:sz w:val="28"/>
          <w:szCs w:val="28"/>
          <w14:ligatures w14:val="none"/>
        </w:rPr>
        <w:t>62.7万元，</w:t>
      </w:r>
      <w:r>
        <w:rPr>
          <w:rFonts w:hint="eastAsia" w:ascii="Times New Roman" w:hAnsi="Times New Roman" w:eastAsia="方正仿宋_GBK"/>
          <w:sz w:val="28"/>
          <w:szCs w:val="28"/>
        </w:rPr>
        <w:t>分项限价见第三部分项目需求中采购需求一览表，报价超过总价限价或分项限价的作无效响应处理。</w:t>
      </w:r>
    </w:p>
    <w:p w14:paraId="57442A3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采购需求：详见询价文件，请仔细研究。</w:t>
      </w:r>
    </w:p>
    <w:p w14:paraId="1413E9E7">
      <w:pPr>
        <w:adjustRightInd w:val="0"/>
        <w:snapToGrid w:val="0"/>
        <w:spacing w:after="0" w:line="500" w:lineRule="exact"/>
        <w:ind w:firstLine="560" w:firstLineChars="200"/>
        <w:jc w:val="both"/>
        <w:rPr>
          <w:rFonts w:ascii="Calibri" w:hAnsi="Calibri" w:eastAsia="方正仿宋_GBK" w:cs="Times New Roman"/>
          <w:sz w:val="28"/>
          <w:szCs w:val="28"/>
          <w14:ligatures w14:val="none"/>
        </w:rPr>
      </w:pPr>
      <w:r>
        <w:rPr>
          <w:rFonts w:ascii="Times New Roman" w:hAnsi="Times New Roman" w:eastAsia="方正仿宋_GBK" w:cs="Times New Roman"/>
          <w:sz w:val="28"/>
          <w:szCs w:val="28"/>
          <w14:ligatures w14:val="none"/>
        </w:rPr>
        <w:t>合同履行期限：</w:t>
      </w:r>
      <w:r>
        <w:rPr>
          <w:rFonts w:ascii="Calibri" w:hAnsi="Calibri" w:eastAsia="方正仿宋_GBK" w:cs="Times New Roman"/>
          <w:sz w:val="28"/>
          <w:szCs w:val="28"/>
          <w14:ligatures w14:val="none"/>
        </w:rPr>
        <w:t>详见询价文件第三部分项目需求。</w:t>
      </w:r>
    </w:p>
    <w:p w14:paraId="3C3D5336">
      <w:pPr>
        <w:adjustRightInd w:val="0"/>
        <w:snapToGrid w:val="0"/>
        <w:spacing w:after="0" w:line="500" w:lineRule="exact"/>
        <w:ind w:firstLine="560" w:firstLineChars="200"/>
        <w:jc w:val="both"/>
        <w:rPr>
          <w:rFonts w:ascii="Calibri" w:hAnsi="Calibri" w:eastAsia="方正仿宋_GBK" w:cs="Times New Roman"/>
          <w:sz w:val="28"/>
          <w:szCs w:val="28"/>
          <w14:ligatures w14:val="none"/>
        </w:rPr>
      </w:pPr>
      <w:r>
        <w:rPr>
          <w:rFonts w:ascii="Calibri" w:hAnsi="Calibri" w:eastAsia="方正仿宋_GBK" w:cs="Times New Roman"/>
          <w:sz w:val="28"/>
          <w:szCs w:val="28"/>
          <w14:ligatures w14:val="none"/>
        </w:rPr>
        <w:t>本项目是否接受联合体响应：否。</w:t>
      </w:r>
    </w:p>
    <w:p w14:paraId="17AE011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Calibri" w:hAnsi="Calibri" w:eastAsia="方正仿宋_GBK" w:cs="Times New Roman"/>
          <w:sz w:val="28"/>
          <w:szCs w:val="28"/>
          <w14:ligatures w14:val="none"/>
        </w:rPr>
        <w:t>本项目是否接受分包：否。</w:t>
      </w:r>
    </w:p>
    <w:p w14:paraId="096C3A87">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bookmarkStart w:id="6" w:name="_Toc82505653"/>
      <w:r>
        <w:rPr>
          <w:rFonts w:ascii="Times New Roman" w:hAnsi="Times New Roman" w:eastAsia="方正仿宋_GBK" w:cs="Times New Roman"/>
          <w:b/>
          <w:bCs/>
          <w:sz w:val="28"/>
          <w:szCs w:val="28"/>
          <w14:ligatures w14:val="none"/>
        </w:rPr>
        <w:t>二、响应供应商的资格要求：</w:t>
      </w:r>
      <w:bookmarkEnd w:id="6"/>
    </w:p>
    <w:p w14:paraId="180E13D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1.满足《中华人民共和国政府采购法》第二十二条规定；</w:t>
      </w:r>
    </w:p>
    <w:p w14:paraId="6F1C5E9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2.落实政府采购政策需满足的资格要求：</w:t>
      </w:r>
      <w:r>
        <w:rPr>
          <w:rFonts w:hint="eastAsia" w:ascii="Times New Roman" w:hAnsi="Times New Roman" w:eastAsia="方正仿宋_GBK" w:cs="Times New Roman"/>
          <w:sz w:val="28"/>
          <w:szCs w:val="28"/>
          <w14:ligatures w14:val="none"/>
        </w:rPr>
        <w:t>本项目</w:t>
      </w:r>
      <w:r>
        <w:rPr>
          <w:rFonts w:ascii="Calibri" w:hAnsi="Calibri" w:eastAsia="方正仿宋_GBK" w:cs="Times New Roman"/>
          <w:sz w:val="28"/>
          <w:szCs w:val="28"/>
          <w14:ligatures w14:val="none"/>
        </w:rPr>
        <w:t>属于专门面向中小企业采购的项目,货物类项目的货物生产企业或者服务类项目的服务提供商应为中小微企业、监狱和戒毒企业、残疾人福利性单位。并按照采购文件要求提供《中小企业声明函》、《残疾人福利性单位声明函》或监狱和戒毒企业证明材料。</w:t>
      </w:r>
    </w:p>
    <w:p w14:paraId="2FE3E33D">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3.本项目特定资格要求：</w:t>
      </w:r>
    </w:p>
    <w:p w14:paraId="2E66DE1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（1）</w:t>
      </w:r>
      <w:r>
        <w:rPr>
          <w:rFonts w:ascii="Times New Roman" w:hAnsi="Times New Roman" w:eastAsia="方正仿宋_GBK" w:cs="Times New Roman"/>
          <w:sz w:val="28"/>
          <w:szCs w:val="28"/>
          <w14:ligatures w14:val="none"/>
        </w:rPr>
        <w:t>未被“信用中国”网站（www.creditchina.gov.cn）列入失信被执行人、重大税收违法案件当事人名单、政府采购严重失信行为记录名单。</w:t>
      </w:r>
    </w:p>
    <w:p w14:paraId="294AE11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（2）供应商具有有效的企业营业执照。</w:t>
      </w:r>
    </w:p>
    <w:p w14:paraId="3B62FA96">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bookmarkStart w:id="7" w:name="_Toc82505654"/>
      <w:r>
        <w:rPr>
          <w:rFonts w:ascii="Times New Roman" w:hAnsi="Times New Roman" w:eastAsia="方正仿宋_GBK" w:cs="Times New Roman"/>
          <w:b/>
          <w:bCs/>
          <w:sz w:val="28"/>
          <w:szCs w:val="28"/>
          <w14:ligatures w14:val="none"/>
        </w:rPr>
        <w:t>三、获取采购文件</w:t>
      </w:r>
      <w:bookmarkEnd w:id="7"/>
    </w:p>
    <w:p w14:paraId="5F342B5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时间：</w:t>
      </w:r>
      <w:r>
        <w:rPr>
          <w:rFonts w:ascii="Calibri" w:hAnsi="Calibri" w:eastAsia="方正仿宋_GBK" w:cs="Times New Roman"/>
          <w:sz w:val="28"/>
          <w:szCs w:val="28"/>
          <w14:ligatures w14:val="none"/>
        </w:rPr>
        <w:t>自本公告发布之日起</w:t>
      </w:r>
      <w:r>
        <w:rPr>
          <w:rFonts w:ascii="Times New Roman" w:hAnsi="Times New Roman" w:eastAsia="方正仿宋_GBK" w:cs="Times New Roman"/>
          <w:sz w:val="28"/>
          <w:szCs w:val="28"/>
          <w14:ligatures w14:val="none"/>
        </w:rPr>
        <w:t>至</w:t>
      </w:r>
      <w:r>
        <w:rPr>
          <w:rFonts w:hint="eastAsia" w:ascii="Times New Roman" w:hAnsi="Times New Roman" w:eastAsia="方正仿宋_GBK" w:cs="Times New Roman"/>
          <w:sz w:val="28"/>
          <w:szCs w:val="28"/>
          <w14:ligatures w14:val="none"/>
        </w:rPr>
        <w:t>2026</w:t>
      </w:r>
      <w:r>
        <w:rPr>
          <w:rFonts w:ascii="Times New Roman" w:hAnsi="Times New Roman" w:eastAsia="方正仿宋_GBK" w:cs="Times New Roman"/>
          <w:sz w:val="28"/>
          <w:szCs w:val="28"/>
          <w14:ligatures w14:val="none"/>
        </w:rPr>
        <w:t>年</w:t>
      </w:r>
      <w:r>
        <w:rPr>
          <w:rFonts w:hint="eastAsia" w:ascii="Times New Roman" w:hAnsi="Times New Roman" w:eastAsia="方正仿宋_GBK" w:cs="Times New Roman"/>
          <w:sz w:val="28"/>
          <w:szCs w:val="28"/>
          <w14:ligatures w14:val="none"/>
        </w:rPr>
        <w:t>5</w:t>
      </w:r>
      <w:r>
        <w:rPr>
          <w:rFonts w:ascii="Times New Roman" w:hAnsi="Times New Roman" w:eastAsia="方正仿宋_GBK" w:cs="Times New Roman"/>
          <w:sz w:val="28"/>
          <w:szCs w:val="28"/>
          <w14:ligatures w14:val="none"/>
        </w:rPr>
        <w:t>月</w:t>
      </w:r>
      <w:r>
        <w:rPr>
          <w:rFonts w:hint="eastAsia" w:ascii="Times New Roman" w:hAnsi="Times New Roman" w:eastAsia="方正仿宋_GBK" w:cs="Times New Roman"/>
          <w:sz w:val="28"/>
          <w:szCs w:val="28"/>
          <w14:ligatures w14:val="none"/>
        </w:rPr>
        <w:t>8</w:t>
      </w:r>
      <w:r>
        <w:rPr>
          <w:rFonts w:ascii="Times New Roman" w:hAnsi="Times New Roman" w:eastAsia="方正仿宋_GBK" w:cs="Times New Roman"/>
          <w:sz w:val="28"/>
          <w:szCs w:val="28"/>
          <w14:ligatures w14:val="none"/>
        </w:rPr>
        <w:t>日</w:t>
      </w:r>
      <w:r>
        <w:rPr>
          <w:rFonts w:hint="eastAsia" w:ascii="Times New Roman" w:hAnsi="Times New Roman" w:eastAsia="方正仿宋_GBK" w:cs="Times New Roman"/>
          <w:sz w:val="28"/>
          <w:szCs w:val="28"/>
          <w14:ligatures w14:val="none"/>
        </w:rPr>
        <w:t>8</w:t>
      </w:r>
      <w:r>
        <w:rPr>
          <w:rFonts w:ascii="Times New Roman" w:hAnsi="Times New Roman" w:eastAsia="方正仿宋_GBK" w:cs="Times New Roman"/>
          <w:sz w:val="28"/>
          <w:szCs w:val="28"/>
          <w14:ligatures w14:val="none"/>
        </w:rPr>
        <w:t>点</w:t>
      </w:r>
      <w:r>
        <w:rPr>
          <w:rFonts w:hint="eastAsia" w:ascii="Times New Roman" w:hAnsi="Times New Roman" w:eastAsia="方正仿宋_GBK" w:cs="Times New Roman"/>
          <w:sz w:val="28"/>
          <w:szCs w:val="28"/>
          <w14:ligatures w14:val="none"/>
        </w:rPr>
        <w:t>3</w:t>
      </w:r>
      <w:r>
        <w:rPr>
          <w:rFonts w:ascii="Times New Roman" w:hAnsi="Times New Roman" w:eastAsia="方正仿宋_GBK" w:cs="Times New Roman"/>
          <w:sz w:val="28"/>
          <w:szCs w:val="28"/>
          <w14:ligatures w14:val="none"/>
        </w:rPr>
        <w:t>0分</w:t>
      </w:r>
    </w:p>
    <w:p w14:paraId="6F6FF3E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地点：</w:t>
      </w:r>
      <w:r>
        <w:rPr>
          <w:rFonts w:hint="eastAsia" w:ascii="Calibri" w:hAnsi="Calibri" w:eastAsia="方正仿宋_GBK" w:cs="Times New Roman"/>
          <w:sz w:val="28"/>
          <w:szCs w:val="28"/>
          <w14:ligatures w14:val="none"/>
        </w:rPr>
        <w:t>启东教育体育信息网</w:t>
      </w:r>
    </w:p>
    <w:p w14:paraId="39D62E54">
      <w:pPr>
        <w:adjustRightInd w:val="0"/>
        <w:snapToGrid w:val="0"/>
        <w:spacing w:after="0" w:line="500" w:lineRule="exact"/>
        <w:ind w:firstLine="560" w:firstLineChars="200"/>
        <w:jc w:val="both"/>
        <w:rPr>
          <w:rFonts w:ascii="Times New Roman" w:hAnsi="Times New Roman" w:eastAsia="方正仿宋_GBK" w:cs="Times New Roman"/>
          <w:b/>
          <w:sz w:val="28"/>
          <w:szCs w:val="28"/>
          <w14:ligatures w14:val="none"/>
        </w:rPr>
      </w:pPr>
      <w:bookmarkStart w:id="8" w:name="_Toc82505655"/>
      <w:r>
        <w:rPr>
          <w:rFonts w:ascii="Times New Roman" w:hAnsi="Times New Roman" w:eastAsia="方正仿宋_GBK" w:cs="Times New Roman"/>
          <w:b/>
          <w:bCs/>
          <w:sz w:val="28"/>
          <w:szCs w:val="28"/>
          <w14:ligatures w14:val="none"/>
        </w:rPr>
        <w:t>四、响应文件提交</w:t>
      </w:r>
      <w:bookmarkEnd w:id="8"/>
      <w:bookmarkStart w:id="9" w:name="_Toc82505657"/>
      <w:r>
        <w:rPr>
          <w:rFonts w:ascii="Times New Roman" w:hAnsi="Times New Roman" w:eastAsia="方正仿宋_GBK" w:cs="Times New Roman"/>
          <w:b/>
          <w:sz w:val="28"/>
          <w:szCs w:val="28"/>
          <w14:ligatures w14:val="none"/>
        </w:rPr>
        <w:t>截止时间、开标时间和地点</w:t>
      </w:r>
    </w:p>
    <w:p w14:paraId="68BC11AC">
      <w:pPr>
        <w:adjustRightInd w:val="0"/>
        <w:snapToGrid w:val="0"/>
        <w:spacing w:after="0" w:line="500" w:lineRule="exact"/>
        <w:ind w:firstLine="560" w:firstLineChars="200"/>
        <w:jc w:val="both"/>
        <w:rPr>
          <w:rFonts w:ascii="Times New Roman" w:hAnsi="Times New Roman" w:eastAsia="方正仿宋_GBK" w:cs="Times New Roman"/>
          <w:i/>
          <w:sz w:val="28"/>
          <w:szCs w:val="28"/>
          <w:u w:val="single"/>
          <w14:ligatures w14:val="none"/>
        </w:rPr>
      </w:pPr>
      <w:r>
        <w:rPr>
          <w:rFonts w:ascii="Times New Roman" w:hAnsi="Times New Roman" w:eastAsia="方正仿宋_GBK" w:cs="Times New Roman"/>
          <w:sz w:val="28"/>
          <w:szCs w:val="28"/>
          <w14:ligatures w14:val="none"/>
        </w:rPr>
        <w:t>1．</w:t>
      </w:r>
      <w:r>
        <w:rPr>
          <w:rFonts w:hint="eastAsia" w:ascii="Times New Roman" w:hAnsi="Times New Roman" w:eastAsia="方正仿宋_GBK" w:cs="Times New Roman"/>
          <w:sz w:val="28"/>
          <w:szCs w:val="28"/>
          <w14:ligatures w14:val="none"/>
        </w:rPr>
        <w:t>递交时间：2026</w:t>
      </w:r>
      <w:r>
        <w:rPr>
          <w:rFonts w:ascii="Times New Roman" w:hAnsi="Times New Roman" w:eastAsia="方正仿宋_GBK" w:cs="Times New Roman"/>
          <w:sz w:val="28"/>
          <w:szCs w:val="28"/>
          <w14:ligatures w14:val="none"/>
        </w:rPr>
        <w:t>年</w:t>
      </w:r>
      <w:r>
        <w:rPr>
          <w:rFonts w:hint="eastAsia" w:ascii="Times New Roman" w:hAnsi="Times New Roman" w:eastAsia="方正仿宋_GBK" w:cs="Times New Roman"/>
          <w:sz w:val="28"/>
          <w:szCs w:val="28"/>
          <w14:ligatures w14:val="none"/>
        </w:rPr>
        <w:t>5</w:t>
      </w:r>
      <w:r>
        <w:rPr>
          <w:rFonts w:ascii="Times New Roman" w:hAnsi="Times New Roman" w:eastAsia="方正仿宋_GBK" w:cs="Times New Roman"/>
          <w:sz w:val="28"/>
          <w:szCs w:val="28"/>
          <w14:ligatures w14:val="none"/>
        </w:rPr>
        <w:t>月</w:t>
      </w:r>
      <w:r>
        <w:rPr>
          <w:rFonts w:hint="eastAsia" w:ascii="Times New Roman" w:hAnsi="Times New Roman" w:eastAsia="方正仿宋_GBK" w:cs="Times New Roman"/>
          <w:sz w:val="28"/>
          <w:szCs w:val="28"/>
          <w14:ligatures w14:val="none"/>
        </w:rPr>
        <w:t>8</w:t>
      </w:r>
      <w:r>
        <w:rPr>
          <w:rFonts w:ascii="Times New Roman" w:hAnsi="Times New Roman" w:eastAsia="方正仿宋_GBK" w:cs="Times New Roman"/>
          <w:sz w:val="28"/>
          <w:szCs w:val="28"/>
          <w14:ligatures w14:val="none"/>
        </w:rPr>
        <w:t>日</w:t>
      </w:r>
      <w:r>
        <w:rPr>
          <w:rFonts w:hint="eastAsia" w:ascii="Times New Roman" w:hAnsi="Times New Roman" w:eastAsia="方正仿宋_GBK" w:cs="Times New Roman"/>
          <w:sz w:val="28"/>
          <w:szCs w:val="28"/>
          <w14:ligatures w14:val="none"/>
        </w:rPr>
        <w:t>8</w:t>
      </w:r>
      <w:r>
        <w:rPr>
          <w:rFonts w:ascii="Times New Roman" w:hAnsi="Times New Roman" w:eastAsia="方正仿宋_GBK" w:cs="Times New Roman"/>
          <w:sz w:val="28"/>
          <w:szCs w:val="28"/>
          <w14:ligatures w14:val="none"/>
        </w:rPr>
        <w:t>点00分</w:t>
      </w:r>
      <w:r>
        <w:rPr>
          <w:rFonts w:hint="eastAsia" w:ascii="Times New Roman" w:hAnsi="Times New Roman" w:eastAsia="方正仿宋_GBK" w:cs="Times New Roman"/>
          <w:sz w:val="28"/>
          <w:szCs w:val="28"/>
          <w14:ligatures w14:val="none"/>
        </w:rPr>
        <w:t>—8：30分</w:t>
      </w:r>
      <w:r>
        <w:rPr>
          <w:rFonts w:ascii="Times New Roman" w:hAnsi="Times New Roman" w:eastAsia="方正仿宋_GBK" w:cs="Times New Roman"/>
          <w:sz w:val="28"/>
          <w:szCs w:val="28"/>
          <w14:ligatures w14:val="none"/>
        </w:rPr>
        <w:t>（北京时间）</w:t>
      </w:r>
    </w:p>
    <w:p w14:paraId="7ADAAF7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w:t>
      </w:r>
      <w:r>
        <w:rPr>
          <w:rFonts w:ascii="Times New Roman" w:hAnsi="Times New Roman" w:eastAsia="方正仿宋_GBK" w:cs="Times New Roman"/>
          <w:sz w:val="28"/>
          <w:szCs w:val="28"/>
          <w14:ligatures w14:val="none"/>
        </w:rPr>
        <w:t>．</w:t>
      </w:r>
      <w:r>
        <w:rPr>
          <w:rFonts w:hint="eastAsia" w:ascii="Times New Roman" w:hAnsi="Times New Roman" w:eastAsia="方正仿宋_GBK" w:cs="Times New Roman"/>
          <w:sz w:val="28"/>
          <w:szCs w:val="28"/>
          <w14:ligatures w14:val="none"/>
        </w:rPr>
        <w:t>截至时间：</w:t>
      </w:r>
      <w:bookmarkStart w:id="10" w:name="OLE_LINK4"/>
      <w:r>
        <w:rPr>
          <w:rFonts w:hint="eastAsia" w:ascii="Times New Roman" w:hAnsi="Times New Roman" w:eastAsia="方正仿宋_GBK" w:cs="Times New Roman"/>
          <w:sz w:val="28"/>
          <w:szCs w:val="28"/>
          <w14:ligatures w14:val="none"/>
        </w:rPr>
        <w:t>2026年5月8日8：30分（北京时间</w:t>
      </w:r>
      <w:bookmarkEnd w:id="10"/>
      <w:r>
        <w:rPr>
          <w:rFonts w:hint="eastAsia" w:ascii="Times New Roman" w:hAnsi="Times New Roman" w:eastAsia="方正仿宋_GBK" w:cs="Times New Roman"/>
          <w:sz w:val="28"/>
          <w:szCs w:val="28"/>
          <w14:ligatures w14:val="none"/>
        </w:rPr>
        <w:t>）</w:t>
      </w:r>
    </w:p>
    <w:p w14:paraId="328B9B6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3</w:t>
      </w:r>
      <w:r>
        <w:rPr>
          <w:rFonts w:ascii="Times New Roman" w:hAnsi="Times New Roman" w:eastAsia="方正仿宋_GBK" w:cs="Times New Roman"/>
          <w:sz w:val="28"/>
          <w:szCs w:val="28"/>
          <w14:ligatures w14:val="none"/>
        </w:rPr>
        <w:t>．开标</w:t>
      </w:r>
      <w:r>
        <w:rPr>
          <w:rFonts w:hint="eastAsia" w:ascii="Times New Roman" w:hAnsi="Times New Roman" w:eastAsia="方正仿宋_GBK" w:cs="Times New Roman"/>
          <w:sz w:val="28"/>
          <w:szCs w:val="28"/>
          <w14:ligatures w14:val="none"/>
        </w:rPr>
        <w:t>时间</w:t>
      </w:r>
      <w:r>
        <w:rPr>
          <w:rFonts w:ascii="Times New Roman" w:hAnsi="Times New Roman" w:eastAsia="方正仿宋_GBK" w:cs="Times New Roman"/>
          <w:sz w:val="28"/>
          <w:szCs w:val="28"/>
          <w14:ligatures w14:val="none"/>
        </w:rPr>
        <w:t>：</w:t>
      </w:r>
      <w:r>
        <w:rPr>
          <w:rFonts w:hint="eastAsia" w:ascii="Times New Roman" w:hAnsi="Times New Roman" w:eastAsia="方正仿宋_GBK" w:cs="Times New Roman"/>
          <w:sz w:val="28"/>
          <w:szCs w:val="28"/>
          <w14:ligatures w14:val="none"/>
        </w:rPr>
        <w:t>2026年5月8日8：30分（北京时间）</w:t>
      </w:r>
    </w:p>
    <w:p w14:paraId="30D60A26">
      <w:pPr>
        <w:adjustRightInd w:val="0"/>
        <w:snapToGrid w:val="0"/>
        <w:spacing w:after="0" w:line="500" w:lineRule="exact"/>
        <w:ind w:firstLine="560" w:firstLineChars="200"/>
        <w:jc w:val="both"/>
        <w:rPr>
          <w:rFonts w:ascii="Times New Roman" w:hAnsi="Times New Roman" w:eastAsia="方正仿宋_GBK" w:cs="Times New Roman"/>
          <w:sz w:val="28"/>
          <w:szCs w:val="28"/>
          <w:u w:val="single"/>
          <w14:ligatures w14:val="none"/>
        </w:rPr>
      </w:pPr>
      <w:r>
        <w:rPr>
          <w:rFonts w:hint="eastAsia" w:ascii="Times New Roman" w:hAnsi="Times New Roman" w:eastAsia="方正仿宋_GBK" w:cs="Times New Roman"/>
          <w:sz w:val="28"/>
          <w:szCs w:val="28"/>
          <w14:ligatures w14:val="none"/>
        </w:rPr>
        <w:t>4</w:t>
      </w:r>
      <w:r>
        <w:rPr>
          <w:rFonts w:ascii="Times New Roman" w:hAnsi="Times New Roman" w:eastAsia="方正仿宋_GBK" w:cs="Times New Roman"/>
          <w:sz w:val="28"/>
          <w:szCs w:val="28"/>
          <w14:ligatures w14:val="none"/>
        </w:rPr>
        <w:t>．</w:t>
      </w:r>
      <w:r>
        <w:rPr>
          <w:rFonts w:hint="eastAsia" w:ascii="Times New Roman" w:hAnsi="Times New Roman" w:eastAsia="方正仿宋_GBK" w:cs="Times New Roman"/>
          <w:sz w:val="28"/>
          <w:szCs w:val="28"/>
          <w14:ligatures w14:val="none"/>
        </w:rPr>
        <w:t>开标地点：</w:t>
      </w:r>
      <w:r>
        <w:rPr>
          <w:rFonts w:hint="eastAsia" w:ascii="Times New Roman" w:hAnsi="Times New Roman" w:eastAsia="方正仿宋_GBK" w:cs="Times New Roman"/>
          <w:sz w:val="28"/>
          <w:szCs w:val="28"/>
          <w:u w:val="single"/>
          <w14:ligatures w14:val="none"/>
        </w:rPr>
        <w:t>启东市汇龙镇两港中路536号江苏省启东中等专业学校（北校区）正源楼309室并登记（只接受直接送达），逾时则不予受理。</w:t>
      </w:r>
    </w:p>
    <w:p w14:paraId="1E502913">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五、公告期限</w:t>
      </w:r>
      <w:bookmarkEnd w:id="9"/>
    </w:p>
    <w:p w14:paraId="04448C8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自本公告发布之日起3个工作日。</w:t>
      </w:r>
    </w:p>
    <w:p w14:paraId="54CEF918">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bookmarkStart w:id="11" w:name="_Toc82505658"/>
      <w:r>
        <w:rPr>
          <w:rFonts w:ascii="Times New Roman" w:hAnsi="Times New Roman" w:eastAsia="方正仿宋_GBK" w:cs="Times New Roman"/>
          <w:b/>
          <w:bCs/>
          <w:sz w:val="28"/>
          <w:szCs w:val="28"/>
          <w14:ligatures w14:val="none"/>
        </w:rPr>
        <w:t>六、其他补充事宜</w:t>
      </w:r>
      <w:bookmarkEnd w:id="11"/>
    </w:p>
    <w:p w14:paraId="2336EB7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1．响应保证金：免收。</w:t>
      </w:r>
    </w:p>
    <w:p w14:paraId="0CF3A3E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2．项目开标活动模式：</w:t>
      </w:r>
      <w:r>
        <w:rPr>
          <w:rFonts w:hint="eastAsia" w:ascii="Times New Roman" w:hAnsi="Times New Roman" w:eastAsia="方正仿宋_GBK" w:cs="Times New Roman"/>
          <w:sz w:val="28"/>
          <w:szCs w:val="28"/>
          <w14:ligatures w14:val="none"/>
        </w:rPr>
        <w:t>见面开标</w:t>
      </w:r>
      <w:r>
        <w:rPr>
          <w:rFonts w:ascii="Times New Roman" w:hAnsi="Times New Roman" w:eastAsia="方正仿宋_GBK" w:cs="Times New Roman"/>
          <w:sz w:val="28"/>
          <w:szCs w:val="28"/>
          <w14:ligatures w14:val="none"/>
        </w:rPr>
        <w:t>。</w:t>
      </w:r>
    </w:p>
    <w:p w14:paraId="79E3717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3．项目演示、样品、答辩等：</w:t>
      </w:r>
      <w:r>
        <w:rPr>
          <w:rFonts w:hint="eastAsia" w:ascii="Calibri" w:hAnsi="Calibri" w:eastAsia="方正仿宋_GBK" w:cs="Times New Roman"/>
          <w:sz w:val="28"/>
          <w:szCs w:val="28"/>
          <w14:ligatures w14:val="none"/>
        </w:rPr>
        <w:t>无</w:t>
      </w:r>
    </w:p>
    <w:p w14:paraId="2584C3F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4．对项目需求部分（供应商资格要求、项目需求）的询问、质疑请向采购人提出，由采购人负责答复；对项目采购文件其他部分的询问、质疑请向采购文件制作人或项目开标经办人提出。</w:t>
      </w:r>
    </w:p>
    <w:p w14:paraId="715DA2A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034EF87">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bookmarkStart w:id="12" w:name="_Toc82505660"/>
      <w:r>
        <w:rPr>
          <w:rFonts w:ascii="Times New Roman" w:hAnsi="Times New Roman" w:eastAsia="方正仿宋_GBK" w:cs="Times New Roman"/>
          <w:b/>
          <w:bCs/>
          <w:sz w:val="28"/>
          <w:szCs w:val="28"/>
          <w14:ligatures w14:val="none"/>
        </w:rPr>
        <w:t>七、凡对本次采购提出询问，请按以下方式联系</w:t>
      </w:r>
      <w:bookmarkEnd w:id="12"/>
    </w:p>
    <w:p w14:paraId="79D5DD6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1．采购人信息</w:t>
      </w:r>
    </w:p>
    <w:p w14:paraId="1C9B2CE2">
      <w:pPr>
        <w:adjustRightInd w:val="0"/>
        <w:snapToGrid w:val="0"/>
        <w:spacing w:after="0" w:line="500" w:lineRule="exact"/>
        <w:ind w:firstLine="840" w:firstLineChars="3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名  称：</w:t>
      </w:r>
      <w:r>
        <w:rPr>
          <w:rFonts w:hint="eastAsia" w:ascii="Calibri" w:hAnsi="Calibri" w:eastAsia="方正仿宋_GBK" w:cs="Times New Roman"/>
          <w:sz w:val="28"/>
          <w:szCs w:val="28"/>
          <w14:ligatures w14:val="none"/>
        </w:rPr>
        <w:t>江苏省启东中等专业学校</w:t>
      </w:r>
    </w:p>
    <w:p w14:paraId="08158EC8">
      <w:pPr>
        <w:adjustRightInd w:val="0"/>
        <w:snapToGrid w:val="0"/>
        <w:spacing w:after="0" w:line="500" w:lineRule="exact"/>
        <w:ind w:firstLine="840" w:firstLineChars="3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地  址：</w:t>
      </w:r>
      <w:r>
        <w:rPr>
          <w:rFonts w:hint="eastAsia" w:ascii="Calibri" w:hAnsi="Calibri" w:eastAsia="方正仿宋_GBK" w:cs="Times New Roman"/>
          <w:sz w:val="28"/>
          <w:szCs w:val="28"/>
          <w14:ligatures w14:val="none"/>
        </w:rPr>
        <w:t>启东市汇龙镇两港中路536号</w:t>
      </w:r>
    </w:p>
    <w:p w14:paraId="3E13365E">
      <w:pPr>
        <w:adjustRightInd w:val="0"/>
        <w:snapToGrid w:val="0"/>
        <w:spacing w:after="0" w:line="500" w:lineRule="exact"/>
        <w:ind w:firstLine="840" w:firstLineChars="3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联系人：</w:t>
      </w:r>
      <w:r>
        <w:rPr>
          <w:rFonts w:hint="eastAsia" w:ascii="Calibri" w:hAnsi="Calibri" w:eastAsia="方正仿宋_GBK" w:cs="Times New Roman"/>
          <w:sz w:val="28"/>
          <w:szCs w:val="28"/>
          <w14:ligatures w14:val="none"/>
        </w:rPr>
        <w:t>陆老师</w:t>
      </w:r>
    </w:p>
    <w:p w14:paraId="02199855">
      <w:pPr>
        <w:adjustRightInd w:val="0"/>
        <w:snapToGrid w:val="0"/>
        <w:spacing w:after="0" w:line="500" w:lineRule="exact"/>
        <w:ind w:firstLine="840" w:firstLineChars="300"/>
        <w:jc w:val="both"/>
        <w:rPr>
          <w:rFonts w:ascii="Calibri" w:hAnsi="Calibri" w:eastAsia="方正仿宋_GBK" w:cs="Times New Roman"/>
          <w:sz w:val="28"/>
          <w:szCs w:val="28"/>
          <w14:ligatures w14:val="none"/>
        </w:rPr>
      </w:pPr>
      <w:r>
        <w:rPr>
          <w:rFonts w:ascii="Times New Roman" w:hAnsi="Times New Roman" w:eastAsia="方正仿宋_GBK" w:cs="Times New Roman"/>
          <w:sz w:val="28"/>
          <w:szCs w:val="28"/>
          <w14:ligatures w14:val="none"/>
        </w:rPr>
        <w:t>联系方式：</w:t>
      </w:r>
      <w:r>
        <w:rPr>
          <w:rFonts w:hint="eastAsia" w:ascii="Calibri" w:hAnsi="Calibri" w:eastAsia="方正仿宋_GBK" w:cs="Times New Roman"/>
          <w:sz w:val="28"/>
          <w:szCs w:val="28"/>
          <w14:ligatures w14:val="none"/>
        </w:rPr>
        <w:t>13921651451</w:t>
      </w:r>
    </w:p>
    <w:p w14:paraId="08F346DC">
      <w:pPr>
        <w:widowControl/>
        <w:rPr>
          <w:rFonts w:ascii="Calibri" w:hAnsi="Calibri" w:eastAsia="方正仿宋_GBK" w:cs="Times New Roman"/>
          <w:sz w:val="28"/>
          <w:szCs w:val="28"/>
          <w14:ligatures w14:val="none"/>
        </w:rPr>
      </w:pPr>
      <w:r>
        <w:rPr>
          <w:rFonts w:ascii="Calibri" w:hAnsi="Calibri" w:eastAsia="方正仿宋_GBK" w:cs="Times New Roman"/>
          <w:sz w:val="28"/>
          <w:szCs w:val="28"/>
          <w14:ligatures w14:val="none"/>
        </w:rPr>
        <w:br w:type="page"/>
      </w:r>
    </w:p>
    <w:bookmarkEnd w:id="0"/>
    <w:bookmarkEnd w:id="1"/>
    <w:bookmarkEnd w:id="2"/>
    <w:bookmarkEnd w:id="3"/>
    <w:bookmarkEnd w:id="4"/>
    <w:p w14:paraId="3C7A4F22">
      <w:pPr>
        <w:adjustRightInd w:val="0"/>
        <w:snapToGrid w:val="0"/>
        <w:spacing w:after="0" w:line="500" w:lineRule="exact"/>
        <w:jc w:val="center"/>
        <w:outlineLvl w:val="0"/>
        <w:rPr>
          <w:rFonts w:hint="eastAsia" w:ascii="方正小标宋_GBK" w:hAnsi="宋体" w:eastAsia="方正小标宋_GBK" w:cs="Times New Roman"/>
          <w:bCs/>
          <w:sz w:val="36"/>
          <w:szCs w:val="36"/>
          <w14:ligatures w14:val="none"/>
        </w:rPr>
      </w:pPr>
      <w:r>
        <w:rPr>
          <w:rFonts w:ascii="方正小标宋_GBK" w:hAnsi="宋体" w:eastAsia="方正小标宋_GBK" w:cs="Times New Roman"/>
          <w:bCs/>
          <w:sz w:val="36"/>
          <w:szCs w:val="36"/>
          <w14:ligatures w14:val="none"/>
        </w:rPr>
        <w:t>第二部分  响应须知</w:t>
      </w:r>
    </w:p>
    <w:p w14:paraId="3B3A8CEA">
      <w:pPr>
        <w:widowControl/>
        <w:adjustRightInd w:val="0"/>
        <w:snapToGrid w:val="0"/>
        <w:spacing w:after="0" w:line="500" w:lineRule="exact"/>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一、总则</w:t>
      </w:r>
    </w:p>
    <w:p w14:paraId="503CC460">
      <w:pPr>
        <w:adjustRightInd w:val="0"/>
        <w:snapToGrid w:val="0"/>
        <w:spacing w:after="0" w:line="500" w:lineRule="exact"/>
        <w:jc w:val="both"/>
        <w:rPr>
          <w:rFonts w:ascii="Times New Roman" w:hAnsi="Times New Roman" w:eastAsia="方正仿宋_GBK" w:cs="Times New Roman"/>
          <w:sz w:val="28"/>
          <w:szCs w:val="28"/>
          <w14:ligatures w14:val="none"/>
        </w:rPr>
      </w:pPr>
      <w:bookmarkStart w:id="13" w:name="_Toc458694821"/>
      <w:bookmarkStart w:id="14" w:name="_Toc16938520"/>
      <w:bookmarkStart w:id="15" w:name="_Toc513029204"/>
      <w:bookmarkStart w:id="16" w:name="_Toc20823276"/>
      <w:r>
        <w:rPr>
          <w:rFonts w:ascii="Times New Roman" w:hAnsi="Times New Roman" w:eastAsia="方正仿宋_GBK" w:cs="Times New Roman"/>
          <w:sz w:val="28"/>
          <w:szCs w:val="28"/>
          <w14:ligatures w14:val="none"/>
        </w:rPr>
        <w:t>1</w:t>
      </w:r>
      <w:bookmarkEnd w:id="13"/>
      <w:r>
        <w:rPr>
          <w:rFonts w:ascii="Times New Roman" w:hAnsi="Times New Roman" w:eastAsia="方正仿宋_GBK" w:cs="Times New Roman"/>
          <w:sz w:val="28"/>
          <w:szCs w:val="28"/>
          <w14:ligatures w14:val="none"/>
        </w:rPr>
        <w:t>.采购方式</w:t>
      </w:r>
      <w:bookmarkEnd w:id="14"/>
      <w:bookmarkEnd w:id="15"/>
      <w:bookmarkEnd w:id="16"/>
    </w:p>
    <w:p w14:paraId="464668C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本次采购采取询价方式，本询价文件仅适用于询价公告中所述项目。</w:t>
      </w:r>
    </w:p>
    <w:p w14:paraId="162E3BDD">
      <w:pPr>
        <w:adjustRightInd w:val="0"/>
        <w:snapToGrid w:val="0"/>
        <w:spacing w:after="0" w:line="500" w:lineRule="exact"/>
        <w:jc w:val="both"/>
        <w:rPr>
          <w:rFonts w:ascii="Times New Roman" w:hAnsi="Times New Roman" w:eastAsia="方正仿宋_GBK" w:cs="Times New Roman"/>
          <w:sz w:val="28"/>
          <w:szCs w:val="28"/>
          <w14:ligatures w14:val="none"/>
        </w:rPr>
      </w:pPr>
      <w:bookmarkStart w:id="17" w:name="_Toc20823277"/>
      <w:bookmarkStart w:id="18" w:name="_Toc513029205"/>
      <w:bookmarkStart w:id="19" w:name="_Toc16938521"/>
      <w:r>
        <w:rPr>
          <w:rFonts w:ascii="Times New Roman" w:hAnsi="Times New Roman" w:eastAsia="方正仿宋_GBK" w:cs="Times New Roman"/>
          <w:sz w:val="28"/>
          <w:szCs w:val="28"/>
          <w14:ligatures w14:val="none"/>
        </w:rPr>
        <w:t>2.合格的</w:t>
      </w:r>
      <w:bookmarkEnd w:id="17"/>
      <w:bookmarkEnd w:id="18"/>
      <w:bookmarkEnd w:id="19"/>
      <w:r>
        <w:rPr>
          <w:rFonts w:ascii="Times New Roman" w:hAnsi="Times New Roman" w:eastAsia="方正仿宋_GBK" w:cs="Times New Roman"/>
          <w:sz w:val="28"/>
          <w:szCs w:val="28"/>
          <w14:ligatures w14:val="none"/>
        </w:rPr>
        <w:t>响应供应商</w:t>
      </w:r>
    </w:p>
    <w:p w14:paraId="06BB4F2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2.1满足询价公告中供应商的资格要求的规定。</w:t>
      </w:r>
    </w:p>
    <w:p w14:paraId="5AD831A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2.2满足本文件实质性条款的规定。</w:t>
      </w:r>
    </w:p>
    <w:p w14:paraId="32F6C7FD">
      <w:pPr>
        <w:adjustRightInd w:val="0"/>
        <w:snapToGrid w:val="0"/>
        <w:spacing w:after="0" w:line="500" w:lineRule="exact"/>
        <w:jc w:val="both"/>
        <w:rPr>
          <w:rFonts w:ascii="Times New Roman" w:hAnsi="Times New Roman" w:eastAsia="方正仿宋_GBK" w:cs="Times New Roman"/>
          <w:sz w:val="28"/>
          <w:szCs w:val="28"/>
          <w14:ligatures w14:val="none"/>
        </w:rPr>
      </w:pPr>
      <w:bookmarkStart w:id="20" w:name="_Toc16938522"/>
      <w:bookmarkStart w:id="21" w:name="_Toc513029206"/>
      <w:bookmarkStart w:id="22" w:name="_Toc20823278"/>
      <w:r>
        <w:rPr>
          <w:rFonts w:ascii="Times New Roman" w:hAnsi="Times New Roman" w:eastAsia="方正仿宋_GBK" w:cs="Times New Roman"/>
          <w:sz w:val="28"/>
          <w:szCs w:val="28"/>
          <w14:ligatures w14:val="none"/>
        </w:rPr>
        <w:t>3.适用法律</w:t>
      </w:r>
      <w:bookmarkEnd w:id="20"/>
      <w:bookmarkEnd w:id="21"/>
      <w:bookmarkEnd w:id="22"/>
    </w:p>
    <w:p w14:paraId="4062FE57">
      <w:pPr>
        <w:adjustRightInd w:val="0"/>
        <w:snapToGrid w:val="0"/>
        <w:spacing w:after="0" w:line="500" w:lineRule="exact"/>
        <w:ind w:firstLine="840" w:firstLineChars="3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本次询价采购及由此产生的合同受中华人民共和国有关的法律法规制约和保护。</w:t>
      </w:r>
    </w:p>
    <w:p w14:paraId="30C429BF">
      <w:pPr>
        <w:adjustRightInd w:val="0"/>
        <w:snapToGrid w:val="0"/>
        <w:spacing w:after="0" w:line="500" w:lineRule="exact"/>
        <w:jc w:val="both"/>
        <w:rPr>
          <w:rFonts w:ascii="Times New Roman" w:hAnsi="Times New Roman" w:eastAsia="方正仿宋_GBK" w:cs="Times New Roman"/>
          <w:sz w:val="28"/>
          <w:szCs w:val="28"/>
          <w14:ligatures w14:val="none"/>
        </w:rPr>
      </w:pPr>
      <w:bookmarkStart w:id="23" w:name="_Toc513029207"/>
      <w:bookmarkStart w:id="24" w:name="_Toc20823279"/>
      <w:bookmarkStart w:id="25" w:name="_Toc16938523"/>
      <w:bookmarkStart w:id="26" w:name="_Toc462564067"/>
      <w:r>
        <w:rPr>
          <w:rFonts w:ascii="Times New Roman" w:hAnsi="Times New Roman" w:eastAsia="方正仿宋_GBK" w:cs="Times New Roman"/>
          <w:sz w:val="28"/>
          <w:szCs w:val="28"/>
          <w14:ligatures w14:val="none"/>
        </w:rPr>
        <w:t>4.响应费用</w:t>
      </w:r>
      <w:bookmarkEnd w:id="23"/>
      <w:bookmarkEnd w:id="24"/>
      <w:bookmarkEnd w:id="25"/>
      <w:bookmarkEnd w:id="26"/>
    </w:p>
    <w:p w14:paraId="70824B9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4.1响应供应商应自行承担所有与参加响应有关的费用，无论响应过程中的做法和结果如何，</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在任何情况下均无义务和责任承担这些费用。</w:t>
      </w:r>
    </w:p>
    <w:p w14:paraId="5199E8F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4.2本次询价采购，采购人不收取标书工本费与成交服务费。</w:t>
      </w:r>
    </w:p>
    <w:p w14:paraId="188A5BB7">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5.采购文件的约束力</w:t>
      </w:r>
    </w:p>
    <w:p w14:paraId="0EED401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响应供应商一旦参加本项目采购活动，即被认为接受了本询价采购文件的规定和约束。</w:t>
      </w:r>
    </w:p>
    <w:p w14:paraId="3EC1810F">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6.采购文件的解释</w:t>
      </w:r>
    </w:p>
    <w:p w14:paraId="2081053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本采购文件仅适用于本次询价采购，项目需求部分（供应商资格要求、项目需求）由采购人解释。</w:t>
      </w:r>
    </w:p>
    <w:p w14:paraId="10B14CD2">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7.报价要求</w:t>
      </w:r>
    </w:p>
    <w:p w14:paraId="7CDCDF3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7.1询价为一次性报价，响应供应商应一次性报出不得更改的价格。供应商的报价应包括本项目所有涉及的全部费用，如设备、标准附件、运输、安装调试、人员培训、质保、售后服务、税金及其他一切有关为完成本项目发生的所有费用，采购文件中另有规定的除外。</w:t>
      </w:r>
    </w:p>
    <w:p w14:paraId="406C336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7.2采购人不接受任何可选择的报价，成交供应商不得在供货期间提出任何增加费用的要求。请各供应商在报价时充分考虑各种因素。</w:t>
      </w:r>
    </w:p>
    <w:p w14:paraId="11FC919F">
      <w:pPr>
        <w:adjustRightInd w:val="0"/>
        <w:snapToGrid w:val="0"/>
        <w:spacing w:after="0" w:line="500" w:lineRule="exact"/>
        <w:ind w:firstLine="560" w:firstLineChars="200"/>
        <w:jc w:val="both"/>
        <w:rPr>
          <w:rFonts w:ascii="Calibri" w:hAnsi="Calibri" w:eastAsia="方正仿宋_GBK" w:cs="Times New Roman"/>
          <w:bCs/>
          <w:sz w:val="28"/>
          <w:szCs w:val="28"/>
          <w14:ligatures w14:val="none"/>
        </w:rPr>
      </w:pPr>
      <w:r>
        <w:rPr>
          <w:rFonts w:ascii="Times New Roman" w:hAnsi="Times New Roman" w:eastAsia="方正仿宋_GBK" w:cs="Times New Roman"/>
          <w:sz w:val="28"/>
          <w:szCs w:val="28"/>
          <w14:ligatures w14:val="none"/>
        </w:rPr>
        <w:t>7.3</w:t>
      </w:r>
      <w:r>
        <w:rPr>
          <w:rFonts w:ascii="Times New Roman" w:hAnsi="Calibri" w:eastAsia="方正仿宋_GBK" w:cs="Times New Roman"/>
          <w:bCs/>
          <w:sz w:val="28"/>
          <w:szCs w:val="28"/>
          <w14:ligatures w14:val="none"/>
        </w:rPr>
        <w:t>异常低价投标（响应）审查的情形和具体要求：</w:t>
      </w:r>
    </w:p>
    <w:p w14:paraId="216B31C4">
      <w:pPr>
        <w:adjustRightInd w:val="0"/>
        <w:snapToGrid w:val="0"/>
        <w:spacing w:after="0" w:line="500" w:lineRule="exact"/>
        <w:ind w:firstLine="560" w:firstLineChars="200"/>
        <w:jc w:val="both"/>
        <w:rPr>
          <w:rFonts w:ascii="Times New Roman" w:hAnsi="Calibri" w:eastAsia="方正仿宋_GBK" w:cs="Times New Roman"/>
          <w:bCs/>
          <w:sz w:val="28"/>
          <w:szCs w:val="28"/>
          <w14:ligatures w14:val="none"/>
        </w:rPr>
      </w:pPr>
      <w:r>
        <w:rPr>
          <w:rFonts w:ascii="Times New Roman" w:hAnsi="Calibri" w:eastAsia="方正仿宋_GBK" w:cs="Times New Roman"/>
          <w:bCs/>
          <w:sz w:val="28"/>
          <w:szCs w:val="28"/>
          <w14:ligatures w14:val="none"/>
        </w:rPr>
        <w:t>（一）评审过程中出现下列情形之一的，</w:t>
      </w:r>
      <w:r>
        <w:rPr>
          <w:rFonts w:ascii="Times New Roman" w:hAnsi="Times New Roman" w:eastAsia="方正仿宋_GBK" w:cs="Times New Roman"/>
          <w:bCs/>
          <w:sz w:val="28"/>
          <w:szCs w:val="28"/>
          <w14:ligatures w14:val="none"/>
        </w:rPr>
        <w:t>询价小组</w:t>
      </w:r>
      <w:r>
        <w:rPr>
          <w:rFonts w:ascii="Times New Roman" w:hAnsi="Calibri" w:eastAsia="方正仿宋_GBK" w:cs="Times New Roman"/>
          <w:bCs/>
          <w:sz w:val="28"/>
          <w:szCs w:val="28"/>
          <w14:ligatures w14:val="none"/>
        </w:rPr>
        <w:t>应当启动异常低价投标（响应）审查程序：</w:t>
      </w:r>
    </w:p>
    <w:p w14:paraId="2860FE1A">
      <w:pPr>
        <w:adjustRightInd w:val="0"/>
        <w:snapToGrid w:val="0"/>
        <w:spacing w:after="0" w:line="500" w:lineRule="exact"/>
        <w:ind w:firstLine="560" w:firstLineChars="200"/>
        <w:jc w:val="both"/>
        <w:rPr>
          <w:rFonts w:ascii="Times New Roman" w:hAnsi="Calibri" w:eastAsia="方正仿宋_GBK" w:cs="Times New Roman"/>
          <w:bCs/>
          <w:sz w:val="28"/>
          <w:szCs w:val="28"/>
          <w14:ligatures w14:val="none"/>
        </w:rPr>
      </w:pPr>
      <w:r>
        <w:rPr>
          <w:rFonts w:ascii="Calibri" w:hAnsi="Calibri" w:eastAsia="方正仿宋_GBK" w:cs="Times New Roman"/>
          <w:bCs/>
          <w:sz w:val="28"/>
          <w:szCs w:val="28"/>
          <w14:ligatures w14:val="none"/>
        </w:rPr>
        <w:t>1</w:t>
      </w:r>
      <w:r>
        <w:rPr>
          <w:rFonts w:ascii="Times New Roman" w:hAnsi="Calibri" w:eastAsia="方正仿宋_GBK" w:cs="Times New Roman"/>
          <w:bCs/>
          <w:sz w:val="28"/>
          <w:szCs w:val="28"/>
          <w14:ligatures w14:val="none"/>
        </w:rPr>
        <w:t>．投标（响应）报价低于采购项目预算</w:t>
      </w:r>
      <w:r>
        <w:rPr>
          <w:rFonts w:ascii="Calibri" w:hAnsi="Calibri" w:eastAsia="方正仿宋_GBK" w:cs="Times New Roman"/>
          <w:bCs/>
          <w:sz w:val="28"/>
          <w:szCs w:val="28"/>
          <w14:ligatures w14:val="none"/>
        </w:rPr>
        <w:t xml:space="preserve">50% </w:t>
      </w:r>
      <w:r>
        <w:rPr>
          <w:rFonts w:ascii="Times New Roman" w:hAnsi="Calibri" w:eastAsia="方正仿宋_GBK" w:cs="Times New Roman"/>
          <w:bCs/>
          <w:sz w:val="28"/>
          <w:szCs w:val="28"/>
          <w14:ligatures w14:val="none"/>
        </w:rPr>
        <w:t>的，即投标（响应）报价</w:t>
      </w:r>
      <w:r>
        <w:rPr>
          <w:rFonts w:ascii="Calibri" w:hAnsi="Calibri" w:eastAsia="方正仿宋_GBK" w:cs="Times New Roman"/>
          <w:bCs/>
          <w:sz w:val="28"/>
          <w:szCs w:val="28"/>
          <w14:ligatures w14:val="none"/>
        </w:rPr>
        <w:t>&lt;</w:t>
      </w:r>
      <w:r>
        <w:rPr>
          <w:rFonts w:ascii="Times New Roman" w:hAnsi="Calibri" w:eastAsia="方正仿宋_GBK" w:cs="Times New Roman"/>
          <w:bCs/>
          <w:sz w:val="28"/>
          <w:szCs w:val="28"/>
          <w14:ligatures w14:val="none"/>
        </w:rPr>
        <w:t>采购项目预算×</w:t>
      </w:r>
      <w:r>
        <w:rPr>
          <w:rFonts w:ascii="Calibri" w:hAnsi="Calibri" w:eastAsia="方正仿宋_GBK" w:cs="Times New Roman"/>
          <w:bCs/>
          <w:sz w:val="28"/>
          <w:szCs w:val="28"/>
          <w14:ligatures w14:val="none"/>
        </w:rPr>
        <w:t xml:space="preserve">50% </w:t>
      </w:r>
      <w:r>
        <w:rPr>
          <w:rFonts w:ascii="Times New Roman" w:hAnsi="Calibri" w:eastAsia="方正仿宋_GBK" w:cs="Times New Roman"/>
          <w:bCs/>
          <w:sz w:val="28"/>
          <w:szCs w:val="28"/>
          <w14:ligatures w14:val="none"/>
        </w:rPr>
        <w:t>；</w:t>
      </w:r>
    </w:p>
    <w:p w14:paraId="2C00F361">
      <w:pPr>
        <w:adjustRightInd w:val="0"/>
        <w:snapToGrid w:val="0"/>
        <w:spacing w:after="0" w:line="500" w:lineRule="exact"/>
        <w:ind w:firstLine="560" w:firstLineChars="200"/>
        <w:jc w:val="both"/>
        <w:rPr>
          <w:rFonts w:ascii="Times New Roman" w:hAnsi="Calibri" w:eastAsia="方正仿宋_GBK" w:cs="Times New Roman"/>
          <w:bCs/>
          <w:sz w:val="28"/>
          <w:szCs w:val="28"/>
          <w14:ligatures w14:val="none"/>
        </w:rPr>
      </w:pPr>
      <w:r>
        <w:rPr>
          <w:rFonts w:ascii="Calibri" w:hAnsi="Calibri" w:eastAsia="方正仿宋_GBK" w:cs="Times New Roman"/>
          <w:bCs/>
          <w:sz w:val="28"/>
          <w:szCs w:val="28"/>
          <w14:ligatures w14:val="none"/>
        </w:rPr>
        <w:t>2</w:t>
      </w:r>
      <w:r>
        <w:rPr>
          <w:rFonts w:ascii="Times New Roman" w:hAnsi="Calibri" w:eastAsia="方正仿宋_GBK" w:cs="Times New Roman"/>
          <w:bCs/>
          <w:sz w:val="28"/>
          <w:szCs w:val="28"/>
          <w14:ligatures w14:val="none"/>
        </w:rPr>
        <w:t>．投标（响应）报价低于采购项目最高限价</w:t>
      </w:r>
      <w:r>
        <w:rPr>
          <w:rFonts w:ascii="Calibri" w:hAnsi="Calibri" w:eastAsia="方正仿宋_GBK" w:cs="Times New Roman"/>
          <w:bCs/>
          <w:sz w:val="28"/>
          <w:szCs w:val="28"/>
          <w14:ligatures w14:val="none"/>
        </w:rPr>
        <w:t xml:space="preserve">45% </w:t>
      </w:r>
      <w:r>
        <w:rPr>
          <w:rFonts w:ascii="Times New Roman" w:hAnsi="Calibri" w:eastAsia="方正仿宋_GBK" w:cs="Times New Roman"/>
          <w:bCs/>
          <w:sz w:val="28"/>
          <w:szCs w:val="28"/>
          <w14:ligatures w14:val="none"/>
        </w:rPr>
        <w:t>的，即投标（响应）报价</w:t>
      </w:r>
      <w:r>
        <w:rPr>
          <w:rFonts w:ascii="Calibri" w:hAnsi="Calibri" w:eastAsia="方正仿宋_GBK" w:cs="Times New Roman"/>
          <w:bCs/>
          <w:sz w:val="28"/>
          <w:szCs w:val="28"/>
          <w14:ligatures w14:val="none"/>
        </w:rPr>
        <w:t>&lt;</w:t>
      </w:r>
      <w:r>
        <w:rPr>
          <w:rFonts w:ascii="Times New Roman" w:hAnsi="Calibri" w:eastAsia="方正仿宋_GBK" w:cs="Times New Roman"/>
          <w:bCs/>
          <w:sz w:val="28"/>
          <w:szCs w:val="28"/>
          <w14:ligatures w14:val="none"/>
        </w:rPr>
        <w:t>采购项目最高限价×</w:t>
      </w:r>
      <w:r>
        <w:rPr>
          <w:rFonts w:ascii="Calibri" w:hAnsi="Calibri" w:eastAsia="方正仿宋_GBK" w:cs="Times New Roman"/>
          <w:bCs/>
          <w:sz w:val="28"/>
          <w:szCs w:val="28"/>
          <w14:ligatures w14:val="none"/>
        </w:rPr>
        <w:t xml:space="preserve">45% </w:t>
      </w:r>
      <w:r>
        <w:rPr>
          <w:rFonts w:ascii="Times New Roman" w:hAnsi="Calibri" w:eastAsia="方正仿宋_GBK" w:cs="Times New Roman"/>
          <w:bCs/>
          <w:sz w:val="28"/>
          <w:szCs w:val="28"/>
          <w14:ligatures w14:val="none"/>
        </w:rPr>
        <w:t>；</w:t>
      </w:r>
    </w:p>
    <w:p w14:paraId="3B85921A">
      <w:pPr>
        <w:adjustRightInd w:val="0"/>
        <w:snapToGrid w:val="0"/>
        <w:spacing w:after="0" w:line="500" w:lineRule="exact"/>
        <w:ind w:firstLine="560" w:firstLineChars="200"/>
        <w:jc w:val="both"/>
        <w:rPr>
          <w:rFonts w:ascii="Calibri" w:hAnsi="Calibri" w:eastAsia="方正仿宋_GBK" w:cs="Times New Roman"/>
          <w:bCs/>
          <w:sz w:val="28"/>
          <w:szCs w:val="28"/>
          <w14:ligatures w14:val="none"/>
        </w:rPr>
      </w:pPr>
      <w:r>
        <w:rPr>
          <w:rFonts w:ascii="Calibri" w:hAnsi="Calibri" w:eastAsia="方正仿宋_GBK" w:cs="Times New Roman"/>
          <w:bCs/>
          <w:sz w:val="28"/>
          <w:szCs w:val="28"/>
          <w14:ligatures w14:val="none"/>
        </w:rPr>
        <w:t>3</w:t>
      </w:r>
      <w:r>
        <w:rPr>
          <w:rFonts w:ascii="Times New Roman" w:hAnsi="Calibri" w:eastAsia="方正仿宋_GBK" w:cs="Times New Roman"/>
          <w:bCs/>
          <w:sz w:val="28"/>
          <w:szCs w:val="28"/>
          <w14:ligatures w14:val="none"/>
        </w:rPr>
        <w:t>．</w:t>
      </w:r>
      <w:r>
        <w:rPr>
          <w:rFonts w:ascii="Times New Roman" w:hAnsi="Times New Roman" w:eastAsia="方正仿宋_GBK" w:cs="Times New Roman"/>
          <w:bCs/>
          <w:sz w:val="28"/>
          <w:szCs w:val="28"/>
          <w14:ligatures w14:val="none"/>
        </w:rPr>
        <w:t>询价小组</w:t>
      </w:r>
      <w:r>
        <w:rPr>
          <w:rFonts w:ascii="Times New Roman" w:hAnsi="Calibri" w:eastAsia="方正仿宋_GBK" w:cs="Times New Roman"/>
          <w:bCs/>
          <w:sz w:val="28"/>
          <w:szCs w:val="28"/>
          <w14:ligatures w14:val="none"/>
        </w:rPr>
        <w:t>认定的供应商报价过低、有可能影响产品质量或者不能诚信履约的其他情形。</w:t>
      </w:r>
    </w:p>
    <w:p w14:paraId="0E42BC53">
      <w:pPr>
        <w:adjustRightInd w:val="0"/>
        <w:snapToGrid w:val="0"/>
        <w:spacing w:after="0" w:line="500" w:lineRule="exact"/>
        <w:ind w:firstLine="560" w:firstLineChars="200"/>
        <w:jc w:val="both"/>
        <w:rPr>
          <w:rFonts w:ascii="Calibri" w:hAnsi="Calibri" w:eastAsia="方正仿宋_GBK" w:cs="Times New Roman"/>
          <w:bCs/>
          <w:sz w:val="28"/>
          <w:szCs w:val="28"/>
          <w14:ligatures w14:val="none"/>
        </w:rPr>
      </w:pPr>
      <w:r>
        <w:rPr>
          <w:rFonts w:ascii="Times New Roman" w:hAnsi="Calibri" w:eastAsia="方正仿宋_GBK" w:cs="Times New Roman"/>
          <w:bCs/>
          <w:sz w:val="28"/>
          <w:szCs w:val="28"/>
          <w14:ligatures w14:val="none"/>
        </w:rPr>
        <w:t>（二）启动异常低价投标（响应）审查后，</w:t>
      </w:r>
      <w:r>
        <w:rPr>
          <w:rFonts w:ascii="Times New Roman" w:hAnsi="Times New Roman" w:eastAsia="方正仿宋_GBK" w:cs="Times New Roman"/>
          <w:bCs/>
          <w:sz w:val="28"/>
          <w:szCs w:val="28"/>
          <w14:ligatures w14:val="none"/>
        </w:rPr>
        <w:t>询价小组</w:t>
      </w:r>
      <w:r>
        <w:rPr>
          <w:rFonts w:ascii="Times New Roman" w:hAnsi="Calibri" w:eastAsia="方正仿宋_GBK" w:cs="Times New Roman"/>
          <w:bCs/>
          <w:sz w:val="28"/>
          <w:szCs w:val="28"/>
          <w14:ligatures w14:val="none"/>
        </w:rPr>
        <w:t>应当要求相关供应商在合理的时间内，</w:t>
      </w:r>
      <w:r>
        <w:rPr>
          <w:rFonts w:hint="eastAsia" w:ascii="Times New Roman" w:hAnsi="Calibri" w:eastAsia="方正仿宋_GBK" w:cs="Times New Roman"/>
          <w:bCs/>
          <w:sz w:val="28"/>
          <w:szCs w:val="28"/>
          <w14:ligatures w14:val="none"/>
        </w:rPr>
        <w:t>现场</w:t>
      </w:r>
      <w:r>
        <w:rPr>
          <w:rFonts w:ascii="Times New Roman" w:hAnsi="Calibri" w:eastAsia="方正仿宋_GBK" w:cs="Times New Roman"/>
          <w:bCs/>
          <w:sz w:val="28"/>
          <w:szCs w:val="28"/>
          <w14:ligatures w14:val="none"/>
        </w:rPr>
        <w:t>提供项目具体成本测算等与报价合理性相关的书面说明及相关证明材料，对投标（响应）价格作出解释，由</w:t>
      </w:r>
      <w:r>
        <w:rPr>
          <w:rFonts w:ascii="Times New Roman" w:hAnsi="Times New Roman" w:eastAsia="方正仿宋_GBK" w:cs="Times New Roman"/>
          <w:bCs/>
          <w:sz w:val="28"/>
          <w:szCs w:val="28"/>
          <w14:ligatures w14:val="none"/>
        </w:rPr>
        <w:t>询价小组</w:t>
      </w:r>
      <w:r>
        <w:rPr>
          <w:rFonts w:ascii="Times New Roman" w:hAnsi="Calibri" w:eastAsia="方正仿宋_GBK" w:cs="Times New Roman"/>
          <w:bCs/>
          <w:sz w:val="28"/>
          <w:szCs w:val="28"/>
          <w14:ligatures w14: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ascii="Times New Roman" w:hAnsi="Times New Roman" w:eastAsia="方正仿宋_GBK" w:cs="Times New Roman"/>
          <w:bCs/>
          <w:sz w:val="28"/>
          <w:szCs w:val="28"/>
          <w14:ligatures w14:val="none"/>
        </w:rPr>
        <w:t>询价小组</w:t>
      </w:r>
      <w:r>
        <w:rPr>
          <w:rFonts w:ascii="Times New Roman" w:hAnsi="Calibri" w:eastAsia="方正仿宋_GBK" w:cs="Times New Roman"/>
          <w:bCs/>
          <w:sz w:val="28"/>
          <w:szCs w:val="28"/>
          <w14:ligatures w14:val="none"/>
        </w:rPr>
        <w:t>应当将其作为无效投标（响应）处理。审查相关情况应当在评审报告中进行记录。</w:t>
      </w:r>
    </w:p>
    <w:p w14:paraId="313F7D91">
      <w:pPr>
        <w:widowControl/>
        <w:adjustRightInd w:val="0"/>
        <w:snapToGrid w:val="0"/>
        <w:spacing w:after="0" w:line="500" w:lineRule="exact"/>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二、采购文件</w:t>
      </w:r>
    </w:p>
    <w:p w14:paraId="6BC0ED1A">
      <w:pPr>
        <w:widowControl/>
        <w:adjustRightInd w:val="0"/>
        <w:snapToGrid w:val="0"/>
        <w:spacing w:after="0" w:line="500" w:lineRule="exact"/>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1.采购文件的构成</w:t>
      </w:r>
    </w:p>
    <w:p w14:paraId="6354FEF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1.1采购文件由以下部分组成：</w:t>
      </w:r>
    </w:p>
    <w:p w14:paraId="4EC5778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（1）询价采购公告</w:t>
      </w:r>
    </w:p>
    <w:p w14:paraId="088792A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（2）响应须知</w:t>
      </w:r>
    </w:p>
    <w:p w14:paraId="54118F8B">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（3）项目需求</w:t>
      </w:r>
    </w:p>
    <w:p w14:paraId="40BCABE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（4）响应文件格式</w:t>
      </w:r>
    </w:p>
    <w:p w14:paraId="211B7FA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（5）附件（如有）</w:t>
      </w:r>
    </w:p>
    <w:p w14:paraId="36FE09FB">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请响应供应商仔细检查采购文件是否齐全，如有缺漏请立即与</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联系解决。</w:t>
      </w:r>
    </w:p>
    <w:p w14:paraId="4AD1BED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bCs/>
          <w:sz w:val="28"/>
          <w:szCs w:val="28"/>
          <w14:ligatures w14:val="none"/>
        </w:rPr>
        <w:t>1.2</w:t>
      </w:r>
      <w:r>
        <w:rPr>
          <w:rFonts w:ascii="Times New Roman" w:hAnsi="Times New Roman" w:eastAsia="方正仿宋_GBK" w:cs="Times New Roman"/>
          <w:sz w:val="28"/>
          <w:szCs w:val="28"/>
          <w14:ligatures w14: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6B943EEF">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2.询价采购文件的澄清</w:t>
      </w:r>
    </w:p>
    <w:p w14:paraId="313F536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任何要求对采购文件进行澄清的响应供应商，应在响应截止期3日前按询价采购公告中的通讯地址，以书面形式通知采购人。采购人有权对发出的采购文件进行必要的澄清或修改。</w:t>
      </w:r>
    </w:p>
    <w:p w14:paraId="65707F7F">
      <w:pPr>
        <w:adjustRightInd w:val="0"/>
        <w:snapToGrid w:val="0"/>
        <w:spacing w:after="0" w:line="500" w:lineRule="exact"/>
        <w:jc w:val="both"/>
        <w:rPr>
          <w:rFonts w:ascii="Times New Roman" w:hAnsi="Times New Roman" w:eastAsia="方正仿宋_GBK" w:cs="Times New Roman"/>
          <w:sz w:val="28"/>
          <w:szCs w:val="28"/>
          <w14:ligatures w14:val="none"/>
        </w:rPr>
      </w:pPr>
      <w:bookmarkStart w:id="27" w:name="_Toc513029212"/>
      <w:bookmarkStart w:id="28" w:name="_Toc462564071"/>
      <w:bookmarkStart w:id="29" w:name="_Toc20823284"/>
      <w:bookmarkStart w:id="30" w:name="_Toc16938528"/>
      <w:r>
        <w:rPr>
          <w:rFonts w:ascii="Times New Roman" w:hAnsi="Times New Roman" w:eastAsia="方正仿宋_GBK" w:cs="Times New Roman"/>
          <w:sz w:val="28"/>
          <w:szCs w:val="28"/>
          <w14:ligatures w14:val="none"/>
        </w:rPr>
        <w:t>3.询价采购文件的修改</w:t>
      </w:r>
      <w:bookmarkEnd w:id="27"/>
      <w:bookmarkEnd w:id="28"/>
      <w:bookmarkEnd w:id="29"/>
      <w:bookmarkEnd w:id="30"/>
    </w:p>
    <w:p w14:paraId="27D8117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bCs/>
          <w:sz w:val="28"/>
          <w:szCs w:val="28"/>
          <w14:ligatures w14:val="none"/>
        </w:rPr>
        <w:t>3.1</w:t>
      </w:r>
      <w:r>
        <w:rPr>
          <w:rFonts w:ascii="Times New Roman" w:hAnsi="Times New Roman" w:eastAsia="方正仿宋_GBK" w:cs="Times New Roman"/>
          <w:sz w:val="28"/>
          <w:szCs w:val="28"/>
          <w14:ligatures w14:val="none"/>
        </w:rPr>
        <w:t>在响应截止时间前，</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可以对采购文件进行修改。</w:t>
      </w:r>
    </w:p>
    <w:p w14:paraId="2723C6E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bCs/>
          <w:sz w:val="28"/>
          <w:szCs w:val="28"/>
          <w14:ligatures w14:val="none"/>
        </w:rPr>
        <w:t>3.2</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有权按照法定的要求推迟响应截止日期和开标日期。</w:t>
      </w:r>
    </w:p>
    <w:p w14:paraId="22921AE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bCs/>
          <w:sz w:val="28"/>
          <w:szCs w:val="28"/>
          <w14:ligatures w14:val="none"/>
        </w:rPr>
        <w:t>3.3</w:t>
      </w:r>
      <w:r>
        <w:rPr>
          <w:rFonts w:ascii="Times New Roman" w:hAnsi="Times New Roman" w:eastAsia="方正仿宋_GBK" w:cs="Times New Roman"/>
          <w:sz w:val="28"/>
          <w:szCs w:val="28"/>
          <w14:ligatures w14:val="none"/>
        </w:rPr>
        <w:t>采购文件的修改将在</w:t>
      </w:r>
      <w:r>
        <w:rPr>
          <w:rFonts w:hint="eastAsia" w:ascii="Times New Roman" w:hAnsi="Times New Roman" w:eastAsia="方正仿宋_GBK" w:cs="Times New Roman"/>
          <w:sz w:val="28"/>
          <w:szCs w:val="28"/>
          <w14:ligatures w14:val="none"/>
        </w:rPr>
        <w:t>启东教育体育信息</w:t>
      </w:r>
      <w:r>
        <w:rPr>
          <w:rFonts w:ascii="Times New Roman" w:hAnsi="Times New Roman" w:eastAsia="方正仿宋_GBK" w:cs="Times New Roman"/>
          <w:sz w:val="28"/>
          <w:szCs w:val="28"/>
          <w14:ligatures w14:val="none"/>
        </w:rPr>
        <w:t>网公布，补充文件将作为采购文件的组成部分，并对响应供应商具有约束力，请供应商及时关注网站公告信息。</w:t>
      </w:r>
    </w:p>
    <w:p w14:paraId="5A1EF658">
      <w:pPr>
        <w:widowControl/>
        <w:adjustRightInd w:val="0"/>
        <w:snapToGrid w:val="0"/>
        <w:spacing w:after="0" w:line="500" w:lineRule="exact"/>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三、响应文件的编制</w:t>
      </w:r>
    </w:p>
    <w:p w14:paraId="70DD736B">
      <w:pPr>
        <w:adjustRightInd w:val="0"/>
        <w:snapToGrid w:val="0"/>
        <w:spacing w:after="0" w:line="500" w:lineRule="exact"/>
        <w:jc w:val="both"/>
        <w:rPr>
          <w:rFonts w:ascii="Times New Roman" w:hAnsi="Times New Roman" w:eastAsia="方正仿宋_GBK" w:cs="Times New Roman"/>
          <w:bCs/>
          <w:sz w:val="28"/>
          <w:szCs w:val="28"/>
          <w14:ligatures w14:val="none"/>
        </w:rPr>
      </w:pPr>
      <w:bookmarkStart w:id="31" w:name="_Toc20823286"/>
      <w:bookmarkStart w:id="32" w:name="_Toc462564073"/>
      <w:bookmarkStart w:id="33" w:name="_Toc513029214"/>
      <w:bookmarkStart w:id="34" w:name="_Toc16938530"/>
      <w:r>
        <w:rPr>
          <w:rFonts w:ascii="Times New Roman" w:hAnsi="Times New Roman" w:eastAsia="方正仿宋_GBK" w:cs="Times New Roman"/>
          <w:bCs/>
          <w:sz w:val="28"/>
          <w:szCs w:val="28"/>
          <w14:ligatures w14:val="none"/>
        </w:rPr>
        <w:t>1.响应文件的语言及度量衡单位</w:t>
      </w:r>
      <w:bookmarkEnd w:id="31"/>
      <w:bookmarkEnd w:id="32"/>
      <w:bookmarkEnd w:id="33"/>
      <w:bookmarkEnd w:id="34"/>
    </w:p>
    <w:p w14:paraId="7AA1CDD3">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1.1响应供应商提交的响应文件以及响应供应商与</w:t>
      </w:r>
      <w:r>
        <w:rPr>
          <w:rFonts w:hint="eastAsia" w:ascii="Times New Roman" w:hAnsi="Times New Roman" w:eastAsia="方正仿宋_GBK" w:cs="Times New Roman"/>
          <w:bCs/>
          <w:sz w:val="28"/>
          <w:szCs w:val="28"/>
          <w14:ligatures w14:val="none"/>
        </w:rPr>
        <w:t>采购人</w:t>
      </w:r>
      <w:r>
        <w:rPr>
          <w:rFonts w:ascii="Times New Roman" w:hAnsi="Times New Roman" w:eastAsia="方正仿宋_GBK" w:cs="Times New Roman"/>
          <w:bCs/>
          <w:sz w:val="28"/>
          <w:szCs w:val="28"/>
          <w14:ligatures w14:val="none"/>
        </w:rPr>
        <w:t>就有关响应的所有来往通知、函件和文件均应使用简体中文。</w:t>
      </w:r>
    </w:p>
    <w:p w14:paraId="2C61FE88">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1.2除技术性能另有规定外，响应文件所使用的度量衡单位，均须采用国家法定计量单位。</w:t>
      </w:r>
    </w:p>
    <w:p w14:paraId="466E6A04">
      <w:pPr>
        <w:adjustRightInd w:val="0"/>
        <w:snapToGrid w:val="0"/>
        <w:spacing w:after="0" w:line="500" w:lineRule="exact"/>
        <w:jc w:val="both"/>
        <w:rPr>
          <w:rFonts w:ascii="Times New Roman" w:hAnsi="Times New Roman" w:eastAsia="方正仿宋_GBK" w:cs="Times New Roman"/>
          <w:bCs/>
          <w:sz w:val="28"/>
          <w:szCs w:val="28"/>
          <w14:ligatures w14:val="none"/>
        </w:rPr>
      </w:pPr>
      <w:bookmarkStart w:id="35" w:name="_Toc462564074"/>
      <w:bookmarkStart w:id="36" w:name="_Toc513029215"/>
      <w:bookmarkStart w:id="37" w:name="_Toc16938531"/>
      <w:bookmarkStart w:id="38" w:name="_Toc20823287"/>
      <w:r>
        <w:rPr>
          <w:rFonts w:ascii="Times New Roman" w:hAnsi="Times New Roman" w:eastAsia="方正仿宋_GBK" w:cs="Times New Roman"/>
          <w:bCs/>
          <w:sz w:val="28"/>
          <w:szCs w:val="28"/>
          <w14:ligatures w14:val="none"/>
        </w:rPr>
        <w:t>2.响应文件构成</w:t>
      </w:r>
      <w:bookmarkEnd w:id="35"/>
      <w:bookmarkEnd w:id="36"/>
      <w:bookmarkEnd w:id="37"/>
      <w:bookmarkEnd w:id="38"/>
    </w:p>
    <w:p w14:paraId="14E607A7">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2.1响应供应商应按“第四部分响应文件格式”要求编写响应文件。</w:t>
      </w:r>
    </w:p>
    <w:p w14:paraId="57C0503B">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Calibri" w:hAnsi="Calibri" w:eastAsia="方正仿宋_GBK" w:cs="Times New Roman"/>
          <w:kern w:val="0"/>
          <w:sz w:val="28"/>
          <w:szCs w:val="28"/>
          <w14:ligatures w14:val="none"/>
        </w:rPr>
        <w:t>2.2如标书制作工具中格式和内容与“</w:t>
      </w:r>
      <w:r>
        <w:rPr>
          <w:rFonts w:hint="eastAsia" w:ascii="Calibri" w:hAnsi="Calibri" w:eastAsia="方正仿宋_GBK" w:cs="Times New Roman"/>
          <w:kern w:val="0"/>
          <w:sz w:val="28"/>
          <w:szCs w:val="28"/>
          <w14:ligatures w14:val="none"/>
        </w:rPr>
        <w:t>启东教育体育信息</w:t>
      </w:r>
      <w:r>
        <w:rPr>
          <w:rFonts w:ascii="Calibri" w:hAnsi="Calibri" w:eastAsia="方正仿宋_GBK" w:cs="Times New Roman"/>
          <w:kern w:val="0"/>
          <w:sz w:val="28"/>
          <w:szCs w:val="28"/>
          <w14:ligatures w14:val="none"/>
        </w:rPr>
        <w:t>网”发布的询价文件不一致，请以“</w:t>
      </w:r>
      <w:r>
        <w:rPr>
          <w:rFonts w:hint="eastAsia" w:ascii="Calibri" w:hAnsi="Calibri" w:eastAsia="方正仿宋_GBK" w:cs="Times New Roman"/>
          <w:kern w:val="0"/>
          <w:sz w:val="28"/>
          <w:szCs w:val="28"/>
          <w14:ligatures w14:val="none"/>
        </w:rPr>
        <w:t>启东教育体育信息</w:t>
      </w:r>
      <w:r>
        <w:rPr>
          <w:rFonts w:ascii="Calibri" w:hAnsi="Calibri" w:eastAsia="方正仿宋_GBK" w:cs="Times New Roman"/>
          <w:kern w:val="0"/>
          <w:sz w:val="28"/>
          <w:szCs w:val="28"/>
          <w14:ligatures w14:val="none"/>
        </w:rPr>
        <w:t>网”发布的询价文件为准。</w:t>
      </w:r>
    </w:p>
    <w:p w14:paraId="07D2DAFA">
      <w:pPr>
        <w:adjustRightInd w:val="0"/>
        <w:snapToGrid w:val="0"/>
        <w:spacing w:after="0" w:line="500" w:lineRule="exact"/>
        <w:jc w:val="both"/>
        <w:rPr>
          <w:rFonts w:ascii="Times New Roman" w:hAnsi="Times New Roman" w:eastAsia="方正仿宋_GBK" w:cs="Times New Roman"/>
          <w:bCs/>
          <w:sz w:val="28"/>
          <w:szCs w:val="28"/>
          <w14:ligatures w14:val="none"/>
        </w:rPr>
      </w:pPr>
      <w:bookmarkStart w:id="39" w:name="_Hlt26954838"/>
      <w:bookmarkEnd w:id="39"/>
      <w:bookmarkStart w:id="40" w:name="_Hlt26670360"/>
      <w:bookmarkEnd w:id="40"/>
      <w:bookmarkStart w:id="41" w:name="_Hlt26668975"/>
      <w:bookmarkEnd w:id="41"/>
      <w:bookmarkStart w:id="42" w:name="_Toc14577360"/>
      <w:bookmarkStart w:id="43" w:name="_Toc49090511"/>
      <w:r>
        <w:rPr>
          <w:rFonts w:ascii="Times New Roman" w:hAnsi="Times New Roman" w:eastAsia="方正仿宋_GBK" w:cs="Times New Roman"/>
          <w:bCs/>
          <w:sz w:val="28"/>
          <w:szCs w:val="28"/>
          <w14:ligatures w14:val="none"/>
        </w:rPr>
        <w:t>3.响应有效期</w:t>
      </w:r>
      <w:bookmarkEnd w:id="42"/>
      <w:bookmarkEnd w:id="43"/>
    </w:p>
    <w:p w14:paraId="3F275FBE">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sz w:val="28"/>
          <w:szCs w:val="28"/>
          <w14:ligatures w14:val="none"/>
        </w:rPr>
        <w:t>响应文件和响应供应商法定代表人或其授权委托人签署的文件、资料的有效期为自开标之日起60个日历日。</w:t>
      </w:r>
      <w:r>
        <w:rPr>
          <w:rFonts w:ascii="Times New Roman" w:hAnsi="Times New Roman" w:eastAsia="方正仿宋_GBK" w:cs="Times New Roman"/>
          <w:bCs/>
          <w:sz w:val="28"/>
          <w:szCs w:val="28"/>
          <w14:ligatures w14:val="none"/>
        </w:rPr>
        <w:t>响应有效期比规定短的将被视为非响应性响应而予以拒绝。</w:t>
      </w:r>
    </w:p>
    <w:p w14:paraId="6490DB55">
      <w:pPr>
        <w:adjustRightInd w:val="0"/>
        <w:snapToGrid w:val="0"/>
        <w:spacing w:after="0" w:line="500" w:lineRule="exact"/>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4.响应有效期的延长</w:t>
      </w:r>
    </w:p>
    <w:p w14:paraId="243B2785">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在特殊情况下，</w:t>
      </w:r>
      <w:r>
        <w:rPr>
          <w:rFonts w:hint="eastAsia" w:ascii="Times New Roman" w:hAnsi="Times New Roman" w:eastAsia="方正仿宋_GBK" w:cs="Times New Roman"/>
          <w:bCs/>
          <w:sz w:val="28"/>
          <w:szCs w:val="28"/>
          <w14:ligatures w14:val="none"/>
        </w:rPr>
        <w:t>采购人</w:t>
      </w:r>
      <w:r>
        <w:rPr>
          <w:rFonts w:ascii="Times New Roman" w:hAnsi="Times New Roman" w:eastAsia="方正仿宋_GBK" w:cs="Times New Roman"/>
          <w:bCs/>
          <w:sz w:val="28"/>
          <w:szCs w:val="28"/>
          <w14:ligatures w14:val="none"/>
        </w:rPr>
        <w:t>于原响应有效期满之前，可向响应供应商提出延长响应有效期的要求。这种要求与答复均应采用书面形式。响应供应商可以拒绝</w:t>
      </w:r>
      <w:r>
        <w:rPr>
          <w:rFonts w:hint="eastAsia" w:ascii="Times New Roman" w:hAnsi="Times New Roman" w:eastAsia="方正仿宋_GBK" w:cs="Times New Roman"/>
          <w:bCs/>
          <w:sz w:val="28"/>
          <w:szCs w:val="28"/>
          <w14:ligatures w14:val="none"/>
        </w:rPr>
        <w:t>采购人</w:t>
      </w:r>
      <w:r>
        <w:rPr>
          <w:rFonts w:ascii="Times New Roman" w:hAnsi="Times New Roman" w:eastAsia="方正仿宋_GBK" w:cs="Times New Roman"/>
          <w:bCs/>
          <w:sz w:val="28"/>
          <w:szCs w:val="28"/>
          <w14:ligatures w14:val="none"/>
        </w:rPr>
        <w:t>的这一要求而放弃响应，同意延长响应有效期的响应供应商既不能要求也不允许修改其响应文件。受响应有效期约束的所有权利与义务均延长至新的有效期。</w:t>
      </w:r>
    </w:p>
    <w:p w14:paraId="0C67D26A">
      <w:pPr>
        <w:widowControl/>
        <w:adjustRightInd w:val="0"/>
        <w:snapToGrid w:val="0"/>
        <w:spacing w:after="0" w:line="500" w:lineRule="exact"/>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四、响应文件的</w:t>
      </w:r>
      <w:r>
        <w:rPr>
          <w:rFonts w:hint="eastAsia" w:ascii="Times New Roman" w:hAnsi="Times New Roman" w:eastAsia="方正仿宋_GBK" w:cs="Times New Roman"/>
          <w:b/>
          <w:bCs/>
          <w:sz w:val="28"/>
          <w:szCs w:val="28"/>
          <w14:ligatures w14:val="none"/>
        </w:rPr>
        <w:t>提</w:t>
      </w:r>
      <w:r>
        <w:rPr>
          <w:rFonts w:ascii="Times New Roman" w:hAnsi="Times New Roman" w:eastAsia="方正仿宋_GBK" w:cs="Times New Roman"/>
          <w:b/>
          <w:bCs/>
          <w:sz w:val="28"/>
          <w:szCs w:val="28"/>
          <w14:ligatures w14:val="none"/>
        </w:rPr>
        <w:t>交</w:t>
      </w:r>
    </w:p>
    <w:p w14:paraId="37B1683A">
      <w:pPr>
        <w:adjustRightInd w:val="0"/>
        <w:snapToGrid w:val="0"/>
        <w:spacing w:after="0" w:line="500" w:lineRule="exact"/>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1.</w:t>
      </w:r>
      <w:r>
        <w:rPr>
          <w:rFonts w:hint="eastAsia" w:ascii="Times New Roman" w:hAnsi="Times New Roman" w:eastAsia="方正仿宋_GBK" w:cs="Times New Roman"/>
          <w:bCs/>
          <w:sz w:val="28"/>
          <w:szCs w:val="28"/>
          <w14:ligatures w14:val="none"/>
        </w:rPr>
        <w:t>响应文件的提交</w:t>
      </w:r>
    </w:p>
    <w:p w14:paraId="4D1F99C8">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1.1响应文件必须加盖骑缝章或每页盖章，响应文件的报价表必须盖章。</w:t>
      </w:r>
    </w:p>
    <w:p w14:paraId="35FA6950">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1.2响应文件如有修改、行间内插字和增删，修改处应由供应商加盖供应商的印章。</w:t>
      </w:r>
    </w:p>
    <w:p w14:paraId="73027BE5">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1.3响应文件签名使用不褪色的蓝、黑墨水笔书写，字迹应清晰易于辨认，如因响应文件字迹潦草或表达不清所引起的后果由响应供应商自行承担。</w:t>
      </w:r>
    </w:p>
    <w:p w14:paraId="02EB427C">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1.4</w:t>
      </w:r>
      <w:r>
        <w:rPr>
          <w:rFonts w:ascii="Times New Roman" w:hAnsi="Times New Roman" w:eastAsia="方正仿宋_GBK" w:cs="Times New Roman"/>
          <w:sz w:val="28"/>
          <w:szCs w:val="28"/>
          <w14:ligatures w14:val="none"/>
        </w:rPr>
        <w:t>响应文件的内容不清楚或不清晰的（含扫描件），造成无法评审或部分影响评审的，导致评审差错的，责任由</w:t>
      </w:r>
      <w:r>
        <w:rPr>
          <w:rFonts w:hint="eastAsia" w:ascii="Times New Roman" w:hAnsi="Times New Roman" w:eastAsia="方正仿宋_GBK" w:cs="Times New Roman"/>
          <w:sz w:val="28"/>
          <w:szCs w:val="28"/>
          <w14:ligatures w14:val="none"/>
        </w:rPr>
        <w:t>响应</w:t>
      </w:r>
      <w:r>
        <w:rPr>
          <w:rFonts w:ascii="Times New Roman" w:hAnsi="Times New Roman" w:eastAsia="方正仿宋_GBK" w:cs="Times New Roman"/>
          <w:sz w:val="28"/>
          <w:szCs w:val="28"/>
          <w14:ligatures w14:val="none"/>
        </w:rPr>
        <w:t>供应商自负。</w:t>
      </w:r>
    </w:p>
    <w:p w14:paraId="05FFEFB9">
      <w:pPr>
        <w:adjustRightInd w:val="0"/>
        <w:snapToGrid w:val="0"/>
        <w:spacing w:after="0" w:line="500" w:lineRule="exact"/>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2.</w:t>
      </w:r>
      <w:r>
        <w:rPr>
          <w:rFonts w:ascii="Times New Roman" w:hAnsi="Times New Roman" w:eastAsia="方正仿宋_GBK" w:cs="Times New Roman"/>
          <w:bCs/>
          <w:sz w:val="28"/>
          <w:szCs w:val="28"/>
          <w14:ligatures w14:val="none"/>
        </w:rPr>
        <w:t>响应文件的递交</w:t>
      </w:r>
    </w:p>
    <w:p w14:paraId="469C3D0F">
      <w:pPr>
        <w:adjustRightInd w:val="0"/>
        <w:snapToGrid w:val="0"/>
        <w:spacing w:after="0" w:line="500" w:lineRule="exact"/>
        <w:ind w:firstLine="560" w:firstLineChars="200"/>
        <w:rPr>
          <w:rFonts w:ascii="Times New Roman" w:hAnsi="Times New Roman" w:eastAsia="方正仿宋_GBK" w:cs="Times New Roman"/>
          <w:b/>
          <w:bCs/>
          <w:i/>
          <w:iCs/>
          <w:sz w:val="28"/>
          <w:szCs w:val="28"/>
          <w14:ligatures w14:val="none"/>
        </w:rPr>
      </w:pPr>
      <w:r>
        <w:rPr>
          <w:rFonts w:hint="eastAsia" w:ascii="Times New Roman" w:hAnsi="Times New Roman" w:eastAsia="方正仿宋_GBK" w:cs="Times New Roman"/>
          <w:bCs/>
          <w:sz w:val="28"/>
          <w:szCs w:val="28"/>
          <w14:ligatures w14:val="none"/>
        </w:rPr>
        <w:t>2</w:t>
      </w:r>
      <w:r>
        <w:rPr>
          <w:rFonts w:ascii="Times New Roman" w:hAnsi="Times New Roman" w:eastAsia="方正仿宋_GBK" w:cs="Times New Roman"/>
          <w:bCs/>
          <w:sz w:val="28"/>
          <w:szCs w:val="28"/>
          <w14:ligatures w14:val="none"/>
        </w:rPr>
        <w:t>.1</w:t>
      </w:r>
      <w:r>
        <w:rPr>
          <w:rFonts w:hint="eastAsia" w:ascii="Calibri" w:hAnsi="Calibri" w:eastAsia="方正仿宋_GBK" w:cs="Times New Roman"/>
          <w:bCs/>
          <w:sz w:val="28"/>
          <w:szCs w:val="28"/>
          <w14:ligatures w14:val="none"/>
        </w:rPr>
        <w:t>响应文件必须提供1份正本，2份副本</w:t>
      </w:r>
      <w:r>
        <w:rPr>
          <w:rFonts w:ascii="Calibri" w:hAnsi="Calibri" w:eastAsia="方正仿宋_GBK" w:cs="Times New Roman"/>
          <w:bCs/>
          <w:sz w:val="28"/>
          <w:szCs w:val="28"/>
          <w14:ligatures w14:val="none"/>
        </w:rPr>
        <w:t>。</w:t>
      </w:r>
    </w:p>
    <w:p w14:paraId="72DF52C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w:t>
      </w:r>
      <w:r>
        <w:rPr>
          <w:rFonts w:ascii="Times New Roman" w:hAnsi="Times New Roman" w:eastAsia="方正仿宋_GBK" w:cs="Times New Roman"/>
          <w:sz w:val="28"/>
          <w:szCs w:val="28"/>
          <w14:ligatures w14:val="none"/>
        </w:rPr>
        <w:t>.2</w:t>
      </w:r>
      <w:r>
        <w:rPr>
          <w:rFonts w:hint="eastAsia" w:ascii="Times New Roman" w:hAnsi="Times New Roman" w:eastAsia="方正仿宋_GBK" w:cs="Times New Roman"/>
          <w:sz w:val="28"/>
          <w:szCs w:val="28"/>
          <w14:ligatures w14:val="none"/>
        </w:rPr>
        <w:t>响应文件由响应供应商的法定代表人或授权委托人现场递交，采购人不接收响应供应商邮寄响应文件。响应供应商法定代表人或其授权委托人在采购过程中签署的文件、资料（含澄清、承诺、报价等）均作为响应文件的组成部分，具有法律效力。</w:t>
      </w:r>
    </w:p>
    <w:p w14:paraId="29877FC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72D5163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2.4响应供应商应在响应文件密封袋上标明：采购人名称、项目名称、响应供应商名称。</w:t>
      </w:r>
    </w:p>
    <w:p w14:paraId="53ACCD0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2.5响应文件密封袋的封口处均应加盖响应供应商印章。</w:t>
      </w:r>
    </w:p>
    <w:p w14:paraId="52C56E5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2.6如果响应供应商未按上述要求密封及加写标记，将作无效响应文件处理。</w:t>
      </w:r>
    </w:p>
    <w:p w14:paraId="7C77461A">
      <w:pPr>
        <w:adjustRightInd w:val="0"/>
        <w:snapToGrid w:val="0"/>
        <w:spacing w:after="0" w:line="500" w:lineRule="exact"/>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3</w:t>
      </w:r>
      <w:r>
        <w:rPr>
          <w:rFonts w:ascii="Times New Roman" w:hAnsi="Times New Roman" w:eastAsia="方正仿宋_GBK" w:cs="Times New Roman"/>
          <w:sz w:val="28"/>
          <w:szCs w:val="28"/>
          <w14:ligatures w14:val="none"/>
        </w:rPr>
        <w:t>.响应文件截止日期</w:t>
      </w:r>
    </w:p>
    <w:p w14:paraId="06C93B13">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3</w:t>
      </w:r>
      <w:r>
        <w:rPr>
          <w:rFonts w:ascii="Times New Roman" w:hAnsi="Times New Roman" w:eastAsia="方正仿宋_GBK" w:cs="Times New Roman"/>
          <w:bCs/>
          <w:sz w:val="28"/>
          <w:szCs w:val="28"/>
          <w14:ligatures w14:val="none"/>
        </w:rPr>
        <w:t>.1供应商</w:t>
      </w:r>
      <w:r>
        <w:rPr>
          <w:rFonts w:hint="eastAsia" w:ascii="Times New Roman" w:hAnsi="Times New Roman" w:eastAsia="方正仿宋_GBK" w:cs="Times New Roman"/>
          <w:bCs/>
          <w:sz w:val="28"/>
          <w:szCs w:val="28"/>
          <w14:ligatures w14:val="none"/>
        </w:rPr>
        <w:t>应将</w:t>
      </w:r>
      <w:r>
        <w:rPr>
          <w:rFonts w:ascii="Times New Roman" w:hAnsi="Times New Roman" w:eastAsia="方正仿宋_GBK" w:cs="Times New Roman"/>
          <w:bCs/>
          <w:sz w:val="28"/>
          <w:szCs w:val="28"/>
          <w14:ligatures w14:val="none"/>
        </w:rPr>
        <w:t>响应文件</w:t>
      </w:r>
      <w:r>
        <w:rPr>
          <w:rFonts w:hint="eastAsia" w:ascii="Times New Roman" w:hAnsi="Times New Roman" w:eastAsia="方正仿宋_GBK" w:cs="Times New Roman"/>
          <w:bCs/>
          <w:sz w:val="28"/>
          <w:szCs w:val="28"/>
          <w14:ligatures w14:val="none"/>
        </w:rPr>
        <w:t>在</w:t>
      </w:r>
      <w:r>
        <w:rPr>
          <w:rFonts w:ascii="Times New Roman" w:hAnsi="Times New Roman" w:eastAsia="方正仿宋_GBK" w:cs="Times New Roman"/>
          <w:bCs/>
          <w:sz w:val="28"/>
          <w:szCs w:val="28"/>
          <w14:ligatures w14:val="none"/>
        </w:rPr>
        <w:t>响应文件提交截止时间</w:t>
      </w:r>
      <w:r>
        <w:rPr>
          <w:rFonts w:hint="eastAsia" w:ascii="Times New Roman" w:hAnsi="Times New Roman" w:eastAsia="方正仿宋_GBK" w:cs="Times New Roman"/>
          <w:bCs/>
          <w:sz w:val="28"/>
          <w:szCs w:val="28"/>
          <w14:ligatures w14:val="none"/>
        </w:rPr>
        <w:t>前送至指定地点</w:t>
      </w:r>
      <w:r>
        <w:rPr>
          <w:rFonts w:ascii="Times New Roman" w:hAnsi="Times New Roman" w:eastAsia="方正仿宋_GBK" w:cs="Times New Roman"/>
          <w:bCs/>
          <w:sz w:val="28"/>
          <w:szCs w:val="28"/>
          <w14:ligatures w14:val="none"/>
        </w:rPr>
        <w:t>。供应商应充分考虑</w:t>
      </w:r>
      <w:r>
        <w:rPr>
          <w:rFonts w:hint="eastAsia" w:ascii="Times New Roman" w:hAnsi="Times New Roman" w:eastAsia="方正仿宋_GBK" w:cs="Times New Roman"/>
          <w:bCs/>
          <w:sz w:val="28"/>
          <w:szCs w:val="28"/>
          <w14:ligatures w14:val="none"/>
        </w:rPr>
        <w:t>各种</w:t>
      </w:r>
      <w:r>
        <w:rPr>
          <w:rFonts w:ascii="Times New Roman" w:hAnsi="Times New Roman" w:eastAsia="方正仿宋_GBK" w:cs="Times New Roman"/>
          <w:bCs/>
          <w:sz w:val="28"/>
          <w:szCs w:val="28"/>
          <w14:ligatures w14:val="none"/>
        </w:rPr>
        <w:t>风险因素，如因供应商自身原因造成</w:t>
      </w:r>
      <w:r>
        <w:rPr>
          <w:rFonts w:hint="eastAsia" w:ascii="Times New Roman" w:hAnsi="Times New Roman" w:eastAsia="方正仿宋_GBK" w:cs="Times New Roman"/>
          <w:bCs/>
          <w:sz w:val="28"/>
          <w:szCs w:val="28"/>
          <w14:ligatures w14:val="none"/>
        </w:rPr>
        <w:t>没有在递交截止时间前送达，</w:t>
      </w:r>
      <w:r>
        <w:rPr>
          <w:rFonts w:ascii="Times New Roman" w:hAnsi="Times New Roman" w:eastAsia="方正仿宋_GBK" w:cs="Times New Roman"/>
          <w:bCs/>
          <w:sz w:val="28"/>
          <w:szCs w:val="28"/>
          <w14:ligatures w14:val="none"/>
        </w:rPr>
        <w:t>由供应商自行承担全部责任。</w:t>
      </w:r>
    </w:p>
    <w:p w14:paraId="70EC0378">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3</w:t>
      </w:r>
      <w:r>
        <w:rPr>
          <w:rFonts w:ascii="Times New Roman" w:hAnsi="Times New Roman" w:eastAsia="方正仿宋_GBK" w:cs="Times New Roman"/>
          <w:bCs/>
          <w:sz w:val="28"/>
          <w:szCs w:val="28"/>
          <w14:ligatures w14:val="none"/>
        </w:rPr>
        <w:t>.2</w:t>
      </w:r>
      <w:r>
        <w:rPr>
          <w:rFonts w:hint="eastAsia" w:ascii="Times New Roman" w:hAnsi="Times New Roman" w:eastAsia="方正仿宋_GBK" w:cs="Times New Roman"/>
          <w:bCs/>
          <w:sz w:val="28"/>
          <w:szCs w:val="28"/>
          <w14:ligatures w14:val="none"/>
        </w:rPr>
        <w:t>采购人</w:t>
      </w:r>
      <w:r>
        <w:rPr>
          <w:rFonts w:ascii="Times New Roman" w:hAnsi="Times New Roman" w:eastAsia="方正仿宋_GBK" w:cs="Times New Roman"/>
          <w:bCs/>
          <w:sz w:val="28"/>
          <w:szCs w:val="28"/>
          <w14:ligatures w14:val="none"/>
        </w:rPr>
        <w:t>可以按照规定，通过修改采购文件酌情延长响应截止日期，在此情况下，供应商的所有权利和义务以及供应商受制的截止日期均应以延长后新的截止日期为准。</w:t>
      </w:r>
    </w:p>
    <w:p w14:paraId="294DFBF2">
      <w:pPr>
        <w:adjustRightInd w:val="0"/>
        <w:snapToGrid w:val="0"/>
        <w:spacing w:after="0" w:line="500" w:lineRule="exact"/>
        <w:jc w:val="both"/>
        <w:rPr>
          <w:rFonts w:ascii="Times New Roman" w:hAnsi="Times New Roman" w:eastAsia="方正仿宋_GBK" w:cs="Times New Roman"/>
          <w:bCs/>
          <w:sz w:val="28"/>
          <w:szCs w:val="28"/>
          <w14:ligatures w14:val="none"/>
        </w:rPr>
      </w:pPr>
      <w:bookmarkStart w:id="44" w:name="_Toc16938543"/>
      <w:bookmarkStart w:id="45" w:name="_Toc513029227"/>
      <w:bookmarkStart w:id="46" w:name="_Toc20823299"/>
      <w:r>
        <w:rPr>
          <w:rFonts w:hint="eastAsia" w:ascii="Times New Roman" w:hAnsi="Times New Roman" w:eastAsia="方正仿宋_GBK" w:cs="Times New Roman"/>
          <w:bCs/>
          <w:sz w:val="28"/>
          <w:szCs w:val="28"/>
          <w14:ligatures w14:val="none"/>
        </w:rPr>
        <w:t>4</w:t>
      </w:r>
      <w:r>
        <w:rPr>
          <w:rFonts w:ascii="Times New Roman" w:hAnsi="Times New Roman" w:eastAsia="方正仿宋_GBK" w:cs="Times New Roman"/>
          <w:bCs/>
          <w:sz w:val="28"/>
          <w:szCs w:val="28"/>
          <w14:ligatures w14:val="none"/>
        </w:rPr>
        <w:t>.响应文件</w:t>
      </w:r>
      <w:bookmarkEnd w:id="44"/>
      <w:bookmarkEnd w:id="45"/>
      <w:bookmarkEnd w:id="46"/>
      <w:r>
        <w:rPr>
          <w:rFonts w:ascii="Times New Roman" w:hAnsi="Times New Roman" w:eastAsia="方正仿宋_GBK" w:cs="Times New Roman"/>
          <w:bCs/>
          <w:sz w:val="28"/>
          <w:szCs w:val="28"/>
          <w14:ligatures w14:val="none"/>
        </w:rPr>
        <w:t>的拒收</w:t>
      </w:r>
    </w:p>
    <w:p w14:paraId="2FC73560">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采购人</w:t>
      </w:r>
      <w:r>
        <w:rPr>
          <w:rFonts w:ascii="Times New Roman" w:hAnsi="Times New Roman" w:eastAsia="方正仿宋_GBK" w:cs="Times New Roman"/>
          <w:bCs/>
          <w:sz w:val="28"/>
          <w:szCs w:val="28"/>
          <w14:ligatures w14:val="none"/>
        </w:rPr>
        <w:t>拒绝接收在其规定的响应截止时间后</w:t>
      </w:r>
      <w:r>
        <w:rPr>
          <w:rFonts w:hint="eastAsia" w:ascii="Times New Roman" w:hAnsi="Times New Roman" w:eastAsia="方正仿宋_GBK" w:cs="Times New Roman"/>
          <w:bCs/>
          <w:sz w:val="28"/>
          <w:szCs w:val="28"/>
          <w14:ligatures w14:val="none"/>
        </w:rPr>
        <w:t>送达</w:t>
      </w:r>
      <w:r>
        <w:rPr>
          <w:rFonts w:ascii="Times New Roman" w:hAnsi="Times New Roman" w:eastAsia="方正仿宋_GBK" w:cs="Times New Roman"/>
          <w:bCs/>
          <w:sz w:val="28"/>
          <w:szCs w:val="28"/>
          <w14:ligatures w14:val="none"/>
        </w:rPr>
        <w:t>的任何响应文件。未在规定的响应截止时间内</w:t>
      </w:r>
      <w:r>
        <w:rPr>
          <w:rFonts w:hint="eastAsia" w:ascii="Times New Roman" w:hAnsi="Times New Roman" w:eastAsia="方正仿宋_GBK" w:cs="Times New Roman"/>
          <w:bCs/>
          <w:sz w:val="28"/>
          <w:szCs w:val="28"/>
          <w14:ligatures w14:val="none"/>
        </w:rPr>
        <w:t>送达</w:t>
      </w:r>
      <w:r>
        <w:rPr>
          <w:rFonts w:ascii="Times New Roman" w:hAnsi="Times New Roman" w:eastAsia="方正仿宋_GBK" w:cs="Times New Roman"/>
          <w:bCs/>
          <w:sz w:val="28"/>
          <w:szCs w:val="28"/>
          <w14:ligatures w14:val="none"/>
        </w:rPr>
        <w:t>响应文件的，询价小组将视其放弃参与本项目采购活动。</w:t>
      </w:r>
      <w:bookmarkStart w:id="47" w:name="_Toc20823300"/>
      <w:bookmarkStart w:id="48" w:name="_Toc16938544"/>
      <w:bookmarkStart w:id="49" w:name="_Toc513029228"/>
    </w:p>
    <w:p w14:paraId="08578223">
      <w:pPr>
        <w:adjustRightInd w:val="0"/>
        <w:snapToGrid w:val="0"/>
        <w:spacing w:after="0" w:line="500" w:lineRule="exact"/>
        <w:jc w:val="both"/>
        <w:rPr>
          <w:rFonts w:ascii="Times New Roman" w:hAnsi="Times New Roman" w:eastAsia="方正仿宋_GBK" w:cs="Times New Roman"/>
          <w:bCs/>
          <w:sz w:val="28"/>
          <w:szCs w:val="28"/>
          <w14:ligatures w14:val="none"/>
        </w:rPr>
      </w:pPr>
      <w:r>
        <w:rPr>
          <w:rFonts w:hint="eastAsia" w:ascii="Times New Roman" w:hAnsi="Times New Roman" w:eastAsia="方正仿宋_GBK" w:cs="Times New Roman"/>
          <w:bCs/>
          <w:sz w:val="28"/>
          <w:szCs w:val="28"/>
          <w14:ligatures w14:val="none"/>
        </w:rPr>
        <w:t>5</w:t>
      </w:r>
      <w:r>
        <w:rPr>
          <w:rFonts w:ascii="Times New Roman" w:hAnsi="Times New Roman" w:eastAsia="方正仿宋_GBK" w:cs="Times New Roman"/>
          <w:bCs/>
          <w:sz w:val="28"/>
          <w:szCs w:val="28"/>
          <w14:ligatures w14:val="none"/>
        </w:rPr>
        <w:t>.响应文件的修改</w:t>
      </w:r>
      <w:bookmarkEnd w:id="47"/>
      <w:bookmarkEnd w:id="48"/>
      <w:bookmarkEnd w:id="49"/>
    </w:p>
    <w:p w14:paraId="20283F86">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4.1在响应文件提交截止时间之后，响应供应商不得对其响应文件作任何修改。</w:t>
      </w:r>
    </w:p>
    <w:p w14:paraId="4319C41B">
      <w:pPr>
        <w:adjustRightInd w:val="0"/>
        <w:snapToGrid w:val="0"/>
        <w:spacing w:after="0" w:line="500" w:lineRule="exact"/>
        <w:ind w:firstLine="560" w:firstLineChars="200"/>
        <w:jc w:val="both"/>
        <w:rPr>
          <w:rFonts w:ascii="Times New Roman" w:hAnsi="Times New Roman" w:eastAsia="方正仿宋_GBK" w:cs="Times New Roman"/>
          <w:bCs/>
          <w:sz w:val="28"/>
          <w:szCs w:val="28"/>
          <w14:ligatures w14:val="none"/>
        </w:rPr>
      </w:pPr>
      <w:r>
        <w:rPr>
          <w:rFonts w:ascii="Times New Roman" w:hAnsi="Times New Roman" w:eastAsia="方正仿宋_GBK" w:cs="Times New Roman"/>
          <w:bCs/>
          <w:sz w:val="28"/>
          <w:szCs w:val="28"/>
          <w14:ligatures w14:val="none"/>
        </w:rPr>
        <w:t>4.2在响应文件提交截止时间至采购文件中规定的响应有效期满之间的这段时间内，响应供应商不得撤回其响应。</w:t>
      </w:r>
    </w:p>
    <w:p w14:paraId="4E852423">
      <w:pPr>
        <w:adjustRightInd w:val="0"/>
        <w:snapToGrid w:val="0"/>
        <w:spacing w:after="0" w:line="500" w:lineRule="exact"/>
        <w:rPr>
          <w:rFonts w:ascii="Times New Roman" w:hAnsi="Times New Roman" w:eastAsia="方正仿宋_GBK" w:cs="Times New Roman"/>
          <w:b/>
          <w:sz w:val="28"/>
          <w:szCs w:val="28"/>
          <w14:ligatures w14:val="none"/>
        </w:rPr>
      </w:pPr>
      <w:r>
        <w:rPr>
          <w:rFonts w:ascii="Times New Roman" w:hAnsi="Times New Roman" w:eastAsia="方正仿宋_GBK" w:cs="Times New Roman"/>
          <w:b/>
          <w:sz w:val="28"/>
          <w:szCs w:val="28"/>
          <w14:ligatures w14:val="none"/>
        </w:rPr>
        <w:t>五、询价采购程序</w:t>
      </w:r>
    </w:p>
    <w:p w14:paraId="64C834DE">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1.询价小组</w:t>
      </w:r>
    </w:p>
    <w:p w14:paraId="6FA126E6">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1.1开标后，</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将立即组织询价小组进行评标。</w:t>
      </w:r>
    </w:p>
    <w:p w14:paraId="145E483C">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1.2询价小组由政府采购评审专家和采购人代表组成，且人员构成符合政府采购有关规定。</w:t>
      </w:r>
    </w:p>
    <w:p w14:paraId="0005D0E3">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1.3询价小组应当按照客观、公正、审慎的原则评审响应供应商的响应文件。</w:t>
      </w:r>
    </w:p>
    <w:p w14:paraId="7A2B3295">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2.响应的澄清</w:t>
      </w:r>
    </w:p>
    <w:p w14:paraId="66407F14">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2.1评审期间，为有助于对响应文件的审查、评价和比较，询价小组有权要求供应商对其响应文件进行澄清，但并非对每个供应商都作澄清要求。</w:t>
      </w:r>
    </w:p>
    <w:p w14:paraId="5358211E">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2.2接到询价小组澄清要求的供应商应派人按询价小组规定的时间和格式作出澄清，澄清的内容作为响应文件的补充部分，但响应的价格和实质性的内容不得做任何更改。</w:t>
      </w:r>
    </w:p>
    <w:p w14:paraId="76FB6997">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2.3接到询价小组澄清要求的供应商如未按规定做出澄清，其风险由供应商自行承担。</w:t>
      </w:r>
    </w:p>
    <w:p w14:paraId="260EC310">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3.对响应文件的初审</w:t>
      </w:r>
    </w:p>
    <w:p w14:paraId="1F5E045F">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3.1响应文件初审分为资格性检查和符合性检查。</w:t>
      </w:r>
    </w:p>
    <w:p w14:paraId="74DA75E4">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（1）资格性检查：依据法律法规和采购文件的规定，询价小组对响应文件中的资格证明文件等进行审查，以确定供应商是否具备参加询价的资格。</w:t>
      </w:r>
    </w:p>
    <w:p w14:paraId="4F9EB376">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165797F4">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资格性审查未通过的响应供应商作无效响应处理。</w:t>
      </w:r>
    </w:p>
    <w:p w14:paraId="396D1633">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符合性检查：依据采购文件的规定，询价小组从响应文件的有效性、完整性和对采购文件的响应程度进行审查，以确定是否对采购文件的实质性要求作出响应。符合性审查未通过的响应供应商作无效响应处理。</w:t>
      </w:r>
    </w:p>
    <w:p w14:paraId="28F982F6">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（3）未通过资格性审查或符合性审查的响应供应商，</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将</w:t>
      </w:r>
      <w:r>
        <w:rPr>
          <w:rFonts w:hint="eastAsia" w:ascii="Times New Roman" w:hAnsi="Times New Roman" w:eastAsia="方正仿宋_GBK" w:cs="Times New Roman"/>
          <w:sz w:val="28"/>
          <w:szCs w:val="28"/>
          <w14:ligatures w14:val="none"/>
        </w:rPr>
        <w:t>现场</w:t>
      </w:r>
      <w:r>
        <w:rPr>
          <w:rFonts w:ascii="Times New Roman" w:hAnsi="Times New Roman" w:eastAsia="方正仿宋_GBK" w:cs="Times New Roman"/>
          <w:sz w:val="28"/>
          <w:szCs w:val="28"/>
          <w14:ligatures w14:val="none"/>
        </w:rPr>
        <w:t>告知其未通过资格性审查或符合性审查的原因</w:t>
      </w:r>
      <w:r>
        <w:rPr>
          <w:rFonts w:ascii="Calibri" w:hAnsi="Calibri" w:eastAsia="方正仿宋_GBK" w:cs="Times New Roman"/>
          <w:bCs/>
          <w:sz w:val="28"/>
          <w:szCs w:val="28"/>
          <w14:ligatures w14:val="none"/>
        </w:rPr>
        <w:t>，评审结束后，</w:t>
      </w:r>
      <w:r>
        <w:rPr>
          <w:rFonts w:hint="eastAsia" w:ascii="Calibri" w:hAnsi="Calibri" w:eastAsia="方正仿宋_GBK" w:cs="Times New Roman"/>
          <w:bCs/>
          <w:sz w:val="28"/>
          <w:szCs w:val="28"/>
          <w14:ligatures w14:val="none"/>
        </w:rPr>
        <w:t>采购人</w:t>
      </w:r>
      <w:r>
        <w:rPr>
          <w:rFonts w:ascii="Calibri" w:hAnsi="Calibri" w:eastAsia="方正仿宋_GBK" w:cs="Times New Roman"/>
          <w:bCs/>
          <w:sz w:val="28"/>
          <w:szCs w:val="28"/>
          <w14:ligatures w14:val="none"/>
        </w:rPr>
        <w:t>将不再告知未通过资格审查或符合性审查的原因。</w:t>
      </w:r>
    </w:p>
    <w:p w14:paraId="0721E872">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3.2</w:t>
      </w:r>
      <w:r>
        <w:rPr>
          <w:rFonts w:ascii="Times New Roman" w:hAnsi="Times New Roman" w:eastAsia="方正仿宋_GBK" w:cs="Times New Roman"/>
          <w:bCs/>
          <w:sz w:val="28"/>
          <w:szCs w:val="28"/>
          <w14:ligatures w14:val="none"/>
        </w:rPr>
        <w:t>询价小组将对确定为实质性响应的响应进行进一步审核，看其是否有计算</w:t>
      </w:r>
      <w:r>
        <w:rPr>
          <w:rFonts w:ascii="Times New Roman" w:hAnsi="Times New Roman" w:eastAsia="方正仿宋_GBK" w:cs="Times New Roman"/>
          <w:sz w:val="28"/>
          <w:szCs w:val="28"/>
          <w14:ligatures w14:val="none"/>
        </w:rPr>
        <w:t>上或累加上的算术错误，修正错误的原则如下：</w:t>
      </w:r>
    </w:p>
    <w:p w14:paraId="3ADEFF0F">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（1）响应文件中询价报价表内容与响应文件中相应内容不一致的，以询价报价表为准。</w:t>
      </w:r>
    </w:p>
    <w:p w14:paraId="17EBAB48">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（2）大写金额和小写金额不一致的，以大写金额为准。</w:t>
      </w:r>
    </w:p>
    <w:p w14:paraId="4716B1E9">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（3）总价金额与按单价汇总金额不一致的，以单价金额计算结果为准。</w:t>
      </w:r>
    </w:p>
    <w:p w14:paraId="4CB41FCB">
      <w:pPr>
        <w:adjustRightInd w:val="0"/>
        <w:snapToGrid w:val="0"/>
        <w:spacing w:after="0" w:line="500" w:lineRule="exact"/>
        <w:ind w:firstLine="42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同时出现两种以上错误的，按照前款规定的顺序修正。</w:t>
      </w:r>
    </w:p>
    <w:p w14:paraId="35349B05">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3.3询价小组将按上述修正错误的方法调整响应文件中的响应报价，并告知响应供应商，调整后的价格应对响应供应商具有约束力。如果响应供应商不接受修正后的价格，则其响应将被拒绝。</w:t>
      </w:r>
    </w:p>
    <w:p w14:paraId="3E2BD45A">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3.4本采购项目为一个完整标的，询价小组不接受不完整的响应报价。响应供应商或其授权委托人必须对所有项目分别报单价，并合计总价。询价小组有权将未按规定填写的报价视为无效响应。</w:t>
      </w:r>
    </w:p>
    <w:p w14:paraId="327E49C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3.5询价小组允许修正响应文件中不构成重大偏离的、微小的、非正规的、不一致的或不规则的地方，但这些修改不能影响任何响应供应商相应的名次排列。</w:t>
      </w:r>
    </w:p>
    <w:p w14:paraId="31E0286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7F7B1FE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非单一产品采购项目，采购文件中将载明其中的核心产品。多家响应供应商提供的核心产品为同一品牌同一型号的，按前款规定处理。</w:t>
      </w:r>
    </w:p>
    <w:p w14:paraId="3184DADC">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3.7响应供应商在询价采购活动全过程中应保持通讯畅通，并安排专人与</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及询价小组联系。</w:t>
      </w:r>
    </w:p>
    <w:p w14:paraId="50CCE4E4">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4.无效响应及废标情形</w:t>
      </w:r>
    </w:p>
    <w:p w14:paraId="5F75D6CB">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4.1符合下列情形之一者，响应供应商响应无效：</w:t>
      </w:r>
    </w:p>
    <w:p w14:paraId="46BE0D0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（1）响应供应商未按本采购文件要求</w:t>
      </w:r>
      <w:r>
        <w:rPr>
          <w:rFonts w:hint="eastAsia" w:ascii="Times New Roman" w:hAnsi="Times New Roman" w:eastAsia="方正仿宋_GBK" w:cs="Times New Roman"/>
          <w:sz w:val="28"/>
          <w:szCs w:val="28"/>
          <w14:ligatures w14:val="none"/>
        </w:rPr>
        <w:t>进行制作或密封</w:t>
      </w:r>
      <w:r>
        <w:rPr>
          <w:rFonts w:ascii="Times New Roman" w:hAnsi="Times New Roman" w:eastAsia="方正仿宋_GBK" w:cs="Times New Roman"/>
          <w:sz w:val="28"/>
          <w:szCs w:val="28"/>
          <w14:ligatures w14:val="none"/>
        </w:rPr>
        <w:t>的</w:t>
      </w:r>
      <w:r>
        <w:rPr>
          <w:rFonts w:hint="eastAsia" w:ascii="Times New Roman" w:hAnsi="Times New Roman" w:eastAsia="方正仿宋_GBK" w:cs="Times New Roman"/>
          <w:sz w:val="28"/>
          <w:szCs w:val="28"/>
          <w14:ligatures w14:val="none"/>
        </w:rPr>
        <w:t>；</w:t>
      </w:r>
      <w:r>
        <w:rPr>
          <w:rFonts w:ascii="Times New Roman" w:hAnsi="Times New Roman" w:eastAsia="方正仿宋_GBK" w:cs="Times New Roman"/>
          <w:sz w:val="28"/>
          <w:szCs w:val="28"/>
          <w14:ligatures w14:val="none"/>
        </w:rPr>
        <w:t xml:space="preserve"> </w:t>
      </w:r>
    </w:p>
    <w:p w14:paraId="040692D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（2）同一响应供应商提交两个（含两个）以上不同的响应报价的；</w:t>
      </w:r>
    </w:p>
    <w:p w14:paraId="0B3D39E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（3）响应供应商不具备采购文件中规定资格要求的；</w:t>
      </w:r>
    </w:p>
    <w:p w14:paraId="46E1F71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（4）响应供应商的报价超过了采购预算或最高限价的；</w:t>
      </w:r>
    </w:p>
    <w:p w14:paraId="65D096A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（5）未通过资格性、符合性审查的；</w:t>
      </w:r>
    </w:p>
    <w:p w14:paraId="0E305D1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（6）不符合询价采购文件中规定的其他实质性要求和条件的；</w:t>
      </w:r>
    </w:p>
    <w:p w14:paraId="706FD55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7）响应供应商被“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0D58DF0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（8）</w:t>
      </w:r>
      <w:r>
        <w:rPr>
          <w:rFonts w:ascii="Times New Roman" w:hAnsi="Times New Roman" w:eastAsia="方正仿宋_GBK" w:cs="Times New Roman"/>
          <w:bCs/>
          <w:sz w:val="28"/>
          <w:szCs w:val="28"/>
          <w14:ligatures w14:val="none"/>
        </w:rPr>
        <w:t>响应文件含有采购人不能接受的附加条件的；</w:t>
      </w:r>
    </w:p>
    <w:p w14:paraId="2570B07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（9）</w:t>
      </w:r>
      <w:r>
        <w:rPr>
          <w:rFonts w:ascii="Times New Roman" w:hAnsi="Times New Roman" w:eastAsia="方正仿宋_GBK" w:cs="Times New Roman"/>
          <w:bCs/>
          <w:sz w:val="28"/>
          <w:szCs w:val="28"/>
          <w14:ligatures w14:val="none"/>
        </w:rPr>
        <w:t>本项目采购产品被财政部、国家发展和改革委员会、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w:t>
      </w:r>
      <w:r>
        <w:rPr>
          <w:rFonts w:ascii="Calibri" w:hAnsi="Calibri" w:eastAsia="方正仿宋_GBK" w:cs="Times New Roman"/>
          <w:bCs/>
          <w:sz w:val="28"/>
          <w:szCs w:val="28"/>
          <w14:ligatures w14:val="none"/>
        </w:rPr>
        <w:t>扫描件</w:t>
      </w:r>
      <w:r>
        <w:rPr>
          <w:rFonts w:ascii="Times New Roman" w:hAnsi="Times New Roman" w:eastAsia="方正仿宋_GBK" w:cs="Times New Roman"/>
          <w:bCs/>
          <w:sz w:val="28"/>
          <w:szCs w:val="28"/>
          <w14:ligatures w14:val="none"/>
        </w:rPr>
        <w:t>）</w:t>
      </w:r>
      <w:r>
        <w:rPr>
          <w:rFonts w:ascii="Times New Roman" w:hAnsi="Times New Roman" w:eastAsia="方正仿宋_GBK" w:cs="Times New Roman"/>
          <w:sz w:val="28"/>
          <w:szCs w:val="28"/>
          <w14:ligatures w14:val="none"/>
        </w:rPr>
        <w:t>；</w:t>
      </w:r>
    </w:p>
    <w:p w14:paraId="6F2D888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（10）</w:t>
      </w:r>
      <w:r>
        <w:rPr>
          <w:rFonts w:ascii="Times New Roman" w:hAnsi="Times New Roman" w:eastAsia="方正仿宋_GBK" w:cs="Times New Roman"/>
          <w:bCs/>
          <w:sz w:val="28"/>
          <w:szCs w:val="28"/>
          <w14:ligatures w14:val="none"/>
        </w:rPr>
        <w:t>响应文件未按照采购文件要求加盖</w:t>
      </w:r>
      <w:r>
        <w:rPr>
          <w:rFonts w:hint="eastAsia" w:ascii="Times New Roman" w:hAnsi="Times New Roman" w:eastAsia="方正仿宋_GBK" w:cs="Times New Roman"/>
          <w:bCs/>
          <w:sz w:val="28"/>
          <w:szCs w:val="28"/>
          <w14:ligatures w14:val="none"/>
        </w:rPr>
        <w:t>供应商印章或签名，报价表未盖章或签名的</w:t>
      </w:r>
      <w:r>
        <w:rPr>
          <w:rFonts w:ascii="Times New Roman" w:hAnsi="Times New Roman" w:eastAsia="方正仿宋_GBK" w:cs="Times New Roman"/>
          <w:sz w:val="28"/>
          <w:szCs w:val="28"/>
          <w14:ligatures w14:val="none"/>
        </w:rPr>
        <w:t>；</w:t>
      </w:r>
    </w:p>
    <w:p w14:paraId="70EE407C">
      <w:pPr>
        <w:adjustRightInd w:val="0"/>
        <w:snapToGrid w:val="0"/>
        <w:spacing w:after="0" w:line="500" w:lineRule="exact"/>
        <w:ind w:firstLine="560" w:firstLineChars="200"/>
        <w:jc w:val="both"/>
        <w:rPr>
          <w:rFonts w:ascii="Calibri" w:hAnsi="Calibri" w:eastAsia="方正仿宋_GBK" w:cs="Times New Roman"/>
          <w:bCs/>
          <w:sz w:val="28"/>
          <w:szCs w:val="28"/>
          <w14:ligatures w14:val="none"/>
        </w:rPr>
      </w:pPr>
      <w:r>
        <w:rPr>
          <w:rFonts w:ascii="Calibri" w:hAnsi="Calibri" w:eastAsia="方正仿宋_GBK" w:cs="Times New Roman"/>
          <w:bCs/>
          <w:sz w:val="28"/>
          <w:szCs w:val="28"/>
          <w14:ligatures w14:val="none"/>
        </w:rPr>
        <w:t>（11）</w:t>
      </w:r>
      <w:r>
        <w:rPr>
          <w:rFonts w:ascii="Times New Roman" w:hAnsi="Times New Roman" w:eastAsia="方正仿宋_GBK" w:cs="Times New Roman"/>
          <w:bCs/>
          <w:sz w:val="28"/>
          <w:szCs w:val="28"/>
          <w14:ligatures w14:val="none"/>
        </w:rPr>
        <w:t>其他法律、法规及本采购文件规定的属无效响应的情形</w:t>
      </w:r>
      <w:r>
        <w:rPr>
          <w:rFonts w:ascii="Times New Roman" w:hAnsi="Times New Roman" w:eastAsia="方正仿宋_GBK" w:cs="Times New Roman"/>
          <w:sz w:val="28"/>
          <w:szCs w:val="28"/>
          <w14:ligatures w14:val="none"/>
        </w:rPr>
        <w:t>。</w:t>
      </w:r>
    </w:p>
    <w:p w14:paraId="7F2CC523">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4.2符合下列情形之一者，本采购项目废标：</w:t>
      </w:r>
    </w:p>
    <w:p w14:paraId="7393C5B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w:t>
      </w:r>
      <w:r>
        <w:rPr>
          <w:rFonts w:ascii="Times New Roman" w:hAnsi="Times New Roman" w:eastAsia="方正仿宋_GBK" w:cs="Times New Roman"/>
          <w:bCs/>
          <w:sz w:val="28"/>
          <w:szCs w:val="28"/>
          <w14:ligatures w14:val="none"/>
        </w:rPr>
        <w:t>符合专业条件的供应商或者对采购文件作实质响应的供应商不足三家的</w:t>
      </w:r>
      <w:r>
        <w:rPr>
          <w:rFonts w:ascii="Times New Roman" w:hAnsi="Times New Roman" w:eastAsia="方正仿宋_GBK" w:cs="Times New Roman"/>
          <w:sz w:val="28"/>
          <w:szCs w:val="28"/>
          <w14:ligatures w14:val="none"/>
        </w:rPr>
        <w:t>；</w:t>
      </w:r>
    </w:p>
    <w:p w14:paraId="07154DB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（2）所有合格响应供应商的报价均超过本项目预算金额或最高限价的；</w:t>
      </w:r>
    </w:p>
    <w:p w14:paraId="5752EA33">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（3）出现影响采购公正的违法、违规行为的；</w:t>
      </w:r>
    </w:p>
    <w:p w14:paraId="22EF916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（4）因重大变故，采购任务取消的；</w:t>
      </w:r>
    </w:p>
    <w:p w14:paraId="5BA8EA7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废标后，对于特殊紧急的采购项目，经监管部门批准后采购人可直接改变采购方式，现场继续组织采购活动。</w:t>
      </w:r>
    </w:p>
    <w:p w14:paraId="7A37A1DB">
      <w:pPr>
        <w:adjustRightInd w:val="0"/>
        <w:snapToGrid w:val="0"/>
        <w:spacing w:after="0" w:line="500" w:lineRule="exact"/>
        <w:jc w:val="both"/>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六、成交原则</w:t>
      </w:r>
    </w:p>
    <w:p w14:paraId="43494B77">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1.确定成交单位</w:t>
      </w:r>
    </w:p>
    <w:p w14:paraId="6DE0E64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1.1询价小组将从质量和服务均能满足采购文件实质性响应要求的供应商中，按照报价由低到高顺序推荐1名成交候选供应商，</w:t>
      </w:r>
      <w:r>
        <w:rPr>
          <w:rFonts w:ascii="Calibri" w:hAnsi="Calibri" w:eastAsia="方正仿宋_GBK" w:cs="Times New Roman"/>
          <w:sz w:val="28"/>
          <w:szCs w:val="28"/>
          <w14:ligatures w14:val="none"/>
        </w:rPr>
        <w:t>若报价相同时则通过抽签方式随机确定排名顺序，</w:t>
      </w:r>
      <w:r>
        <w:rPr>
          <w:rFonts w:ascii="Times New Roman" w:hAnsi="Times New Roman" w:eastAsia="方正仿宋_GBK" w:cs="Times New Roman"/>
          <w:sz w:val="28"/>
          <w:szCs w:val="28"/>
          <w14:ligatures w14:val="none"/>
        </w:rPr>
        <w:t>并编写评审报告。</w:t>
      </w:r>
    </w:p>
    <w:p w14:paraId="67EF07A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采购人</w:t>
      </w:r>
      <w:r>
        <w:rPr>
          <w:rFonts w:ascii="Calibri" w:hAnsi="Calibri" w:eastAsia="方正仿宋_GBK" w:cs="Times New Roman"/>
          <w:sz w:val="28"/>
          <w:szCs w:val="28"/>
          <w14:ligatures w14:val="none"/>
        </w:rPr>
        <w:t>应按照询价小组推荐的成交候选供应商确定</w:t>
      </w:r>
      <w:r>
        <w:rPr>
          <w:rFonts w:ascii="Times New Roman" w:hAnsi="Times New Roman" w:eastAsia="方正仿宋_GBK" w:cs="Times New Roman"/>
          <w:sz w:val="28"/>
          <w:szCs w:val="28"/>
          <w14:ligatures w14:val="none"/>
        </w:rPr>
        <w:t>成交供应商。</w:t>
      </w:r>
    </w:p>
    <w:p w14:paraId="5805BE8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1.2对小微型企业、监狱企业和残疾人福利单位的价格扣除</w:t>
      </w:r>
    </w:p>
    <w:p w14:paraId="6F6B1C9A">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（1）小微型企业价格扣除</w:t>
      </w:r>
    </w:p>
    <w:p w14:paraId="7B353ECC">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fldChar w:fldCharType="begin"/>
      </w:r>
      <w:r>
        <w:rPr>
          <w:rFonts w:ascii="Times New Roman" w:hAnsi="Times New Roman" w:eastAsia="方正仿宋_GBK" w:cs="Times New Roman"/>
          <w:sz w:val="28"/>
          <w:szCs w:val="28"/>
          <w14:ligatures w14:val="none"/>
        </w:rPr>
        <w:instrText xml:space="preserve"> = 1 \* GB3 \* MERGEFORMAT </w:instrText>
      </w:r>
      <w:r>
        <w:rPr>
          <w:rFonts w:ascii="Times New Roman" w:hAnsi="Times New Roman" w:eastAsia="方正仿宋_GBK" w:cs="Times New Roman"/>
          <w:sz w:val="28"/>
          <w:szCs w:val="28"/>
          <w14:ligatures w14:val="none"/>
        </w:rPr>
        <w:fldChar w:fldCharType="separate"/>
      </w:r>
      <w:r>
        <w:rPr>
          <w:rFonts w:ascii="宋体" w:hAnsi="宋体" w:eastAsia="宋体" w:cs="宋体"/>
          <w:sz w:val="28"/>
          <w:szCs w:val="28"/>
          <w14:ligatures w14:val="none"/>
        </w:rPr>
        <w:t>①</w:t>
      </w:r>
      <w:r>
        <w:rPr>
          <w:rFonts w:ascii="Times New Roman" w:hAnsi="Times New Roman" w:eastAsia="方正仿宋_GBK" w:cs="Times New Roman"/>
          <w:sz w:val="28"/>
          <w:szCs w:val="28"/>
          <w14:ligatures w14:val="none"/>
        </w:rPr>
        <w:fldChar w:fldCharType="end"/>
      </w:r>
      <w:r>
        <w:rPr>
          <w:rFonts w:ascii="Times New Roman" w:hAnsi="Times New Roman" w:eastAsia="方正仿宋_GBK" w:cs="Times New Roman"/>
          <w:sz w:val="28"/>
          <w:szCs w:val="28"/>
          <w14:ligatures w14:val="none"/>
        </w:rPr>
        <w:t>本项目对小型和微型企业产品给予10%的扣除价格，用扣除后的价格参与评审。</w:t>
      </w:r>
    </w:p>
    <w:p w14:paraId="44B705E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宋体" w:hAnsi="宋体" w:eastAsia="宋体" w:cs="宋体"/>
          <w:sz w:val="28"/>
          <w:szCs w:val="28"/>
          <w14:ligatures w14:val="none"/>
        </w:rPr>
        <w:t>②</w:t>
      </w:r>
      <w:r>
        <w:rPr>
          <w:rFonts w:ascii="Times New Roman" w:hAnsi="Times New Roman" w:eastAsia="方正仿宋_GBK" w:cs="Times New Roman"/>
          <w:sz w:val="28"/>
          <w:szCs w:val="28"/>
          <w14:ligatures w14:val="none"/>
        </w:rPr>
        <w:t>供应商需按照采购文件的要求提供相应的《中小企业声明函》。</w:t>
      </w:r>
    </w:p>
    <w:p w14:paraId="3C6966A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宋体" w:hAnsi="宋体" w:eastAsia="宋体" w:cs="宋体"/>
          <w:sz w:val="28"/>
          <w:szCs w:val="28"/>
          <w14:ligatures w14:val="none"/>
        </w:rPr>
        <w:t>③</w:t>
      </w:r>
      <w:r>
        <w:rPr>
          <w:rFonts w:ascii="Times New Roman" w:hAnsi="Times New Roman" w:eastAsia="方正仿宋_GBK" w:cs="Times New Roman"/>
          <w:sz w:val="28"/>
          <w:szCs w:val="28"/>
          <w14:ligatures w14:val="none"/>
        </w:rPr>
        <w:t>企业标准请参照《关于印发中小企业划型标准规定的通知》（工信部联企业〔2011〕300号）文件规定自行填写。</w:t>
      </w:r>
    </w:p>
    <w:p w14:paraId="3292D27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（2）残疾人福利单位价格扣除</w:t>
      </w:r>
    </w:p>
    <w:p w14:paraId="45A08D2C">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fldChar w:fldCharType="begin"/>
      </w:r>
      <w:r>
        <w:rPr>
          <w:rFonts w:ascii="Times New Roman" w:hAnsi="Times New Roman" w:eastAsia="方正仿宋_GBK" w:cs="Times New Roman"/>
          <w:sz w:val="28"/>
          <w:szCs w:val="28"/>
          <w14:ligatures w14:val="none"/>
        </w:rPr>
        <w:instrText xml:space="preserve"> = 1 \* GB3 \* MERGEFORMAT </w:instrText>
      </w:r>
      <w:r>
        <w:rPr>
          <w:rFonts w:ascii="Times New Roman" w:hAnsi="Times New Roman" w:eastAsia="方正仿宋_GBK" w:cs="Times New Roman"/>
          <w:sz w:val="28"/>
          <w:szCs w:val="28"/>
          <w14:ligatures w14:val="none"/>
        </w:rPr>
        <w:fldChar w:fldCharType="separate"/>
      </w:r>
      <w:r>
        <w:rPr>
          <w:rFonts w:ascii="宋体" w:hAnsi="宋体" w:eastAsia="宋体" w:cs="宋体"/>
          <w:sz w:val="28"/>
          <w:szCs w:val="28"/>
          <w14:ligatures w14:val="none"/>
        </w:rPr>
        <w:t>①</w:t>
      </w:r>
      <w:r>
        <w:rPr>
          <w:rFonts w:ascii="Times New Roman" w:hAnsi="Times New Roman" w:eastAsia="方正仿宋_GBK" w:cs="Times New Roman"/>
          <w:sz w:val="28"/>
          <w:szCs w:val="28"/>
          <w14:ligatures w14:val="none"/>
        </w:rPr>
        <w:fldChar w:fldCharType="end"/>
      </w:r>
      <w:r>
        <w:rPr>
          <w:rFonts w:ascii="Times New Roman" w:hAnsi="Times New Roman" w:eastAsia="方正仿宋_GBK" w:cs="Times New Roman"/>
          <w:sz w:val="28"/>
          <w:szCs w:val="28"/>
          <w14:ligatures w14:val="none"/>
        </w:rPr>
        <w:t>本项目对残疾人福利性单位视同小型、微型企业，给予10%的价格扣除，用扣除后的价格参与评审。</w:t>
      </w:r>
    </w:p>
    <w:p w14:paraId="3B54B37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宋体" w:hAnsi="宋体" w:eastAsia="宋体" w:cs="宋体"/>
          <w:sz w:val="28"/>
          <w:szCs w:val="28"/>
          <w14:ligatures w14:val="none"/>
        </w:rPr>
        <w:t>②</w:t>
      </w:r>
      <w:r>
        <w:rPr>
          <w:rFonts w:ascii="Times New Roman" w:hAnsi="Times New Roman" w:eastAsia="方正仿宋_GBK" w:cs="Times New Roman"/>
          <w:sz w:val="28"/>
          <w:szCs w:val="28"/>
          <w14:ligatures w14:val="none"/>
        </w:rPr>
        <w:t>残疾人福利单位需按照采购文件的要求提供《残疾人福利性单位声明函》。</w:t>
      </w:r>
    </w:p>
    <w:p w14:paraId="3B74C37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宋体" w:hAnsi="宋体" w:eastAsia="宋体" w:cs="宋体"/>
          <w:sz w:val="28"/>
          <w:szCs w:val="28"/>
          <w14:ligatures w14:val="none"/>
        </w:rPr>
        <w:t>③</w:t>
      </w:r>
      <w:r>
        <w:rPr>
          <w:rFonts w:ascii="Times New Roman" w:hAnsi="Times New Roman" w:eastAsia="方正仿宋_GBK" w:cs="Times New Roman"/>
          <w:sz w:val="28"/>
          <w:szCs w:val="28"/>
          <w14:ligatures w14:val="none"/>
        </w:rPr>
        <w:t>残疾人福利单位标准请参照《关于促进残疾人就业政府采购政策的通知》（财库〔2017〕141号）。</w:t>
      </w:r>
    </w:p>
    <w:p w14:paraId="097B04F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（3）监狱和戒毒企业价格扣除</w:t>
      </w:r>
    </w:p>
    <w:p w14:paraId="4F7A710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fldChar w:fldCharType="begin"/>
      </w:r>
      <w:r>
        <w:rPr>
          <w:rFonts w:ascii="Times New Roman" w:hAnsi="Times New Roman" w:eastAsia="方正仿宋_GBK" w:cs="Times New Roman"/>
          <w:sz w:val="28"/>
          <w:szCs w:val="28"/>
          <w14:ligatures w14:val="none"/>
        </w:rPr>
        <w:instrText xml:space="preserve"> = 1 \* GB3 \* MERGEFORMAT </w:instrText>
      </w:r>
      <w:r>
        <w:rPr>
          <w:rFonts w:ascii="Times New Roman" w:hAnsi="Times New Roman" w:eastAsia="方正仿宋_GBK" w:cs="Times New Roman"/>
          <w:sz w:val="28"/>
          <w:szCs w:val="28"/>
          <w14:ligatures w14:val="none"/>
        </w:rPr>
        <w:fldChar w:fldCharType="separate"/>
      </w:r>
      <w:r>
        <w:rPr>
          <w:rFonts w:ascii="宋体" w:hAnsi="宋体" w:eastAsia="宋体" w:cs="宋体"/>
          <w:sz w:val="28"/>
          <w:szCs w:val="28"/>
          <w14:ligatures w14:val="none"/>
        </w:rPr>
        <w:t>①</w:t>
      </w:r>
      <w:r>
        <w:rPr>
          <w:rFonts w:ascii="Times New Roman" w:hAnsi="Times New Roman" w:eastAsia="方正仿宋_GBK" w:cs="Times New Roman"/>
          <w:sz w:val="28"/>
          <w:szCs w:val="28"/>
          <w14:ligatures w14:val="none"/>
        </w:rPr>
        <w:fldChar w:fldCharType="end"/>
      </w:r>
      <w:r>
        <w:rPr>
          <w:rFonts w:ascii="Times New Roman" w:hAnsi="Times New Roman" w:eastAsia="方正仿宋_GBK" w:cs="Times New Roman"/>
          <w:sz w:val="28"/>
          <w:szCs w:val="28"/>
          <w14:ligatures w14:val="none"/>
        </w:rPr>
        <w:t>本项目对监狱和戒毒企业（简称监狱企业）视同小型、微型企业，给予10%的价格扣除，用扣除后的价格参与评审。</w:t>
      </w:r>
    </w:p>
    <w:p w14:paraId="274F696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宋体" w:hAnsi="宋体" w:eastAsia="宋体" w:cs="宋体"/>
          <w:sz w:val="28"/>
          <w:szCs w:val="28"/>
          <w14:ligatures w14:val="none"/>
        </w:rPr>
        <w:t>②</w:t>
      </w:r>
      <w:r>
        <w:rPr>
          <w:rFonts w:ascii="Times New Roman" w:hAnsi="Times New Roman" w:eastAsia="方正仿宋_GBK" w:cs="Times New Roman"/>
          <w:sz w:val="28"/>
          <w:szCs w:val="28"/>
          <w14:ligatures w14:val="none"/>
        </w:rPr>
        <w:t>监狱企业参加政府采购活动时，需提供由省级以上监狱管理局、戒毒管理局(含新疆生产建设兵团)出具的属于监狱企业的证明文件。供应商如不提供上述证明文件，价格将不做相应扣除。</w:t>
      </w:r>
    </w:p>
    <w:p w14:paraId="2C8B1C9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宋体" w:hAnsi="宋体" w:eastAsia="宋体" w:cs="宋体"/>
          <w:sz w:val="28"/>
          <w:szCs w:val="28"/>
          <w14:ligatures w14:val="none"/>
        </w:rPr>
        <w:t>③</w:t>
      </w:r>
      <w:r>
        <w:rPr>
          <w:rFonts w:ascii="Times New Roman" w:hAnsi="Times New Roman" w:eastAsia="方正仿宋_GBK" w:cs="Times New Roman"/>
          <w:sz w:val="28"/>
          <w:szCs w:val="28"/>
          <w14:ligatures w14:val="none"/>
        </w:rPr>
        <w:t>监狱企业标准请参照《关于政府采购支持监狱企业发展有关问题的通知》（财库〔2014〕68号）。</w:t>
      </w:r>
    </w:p>
    <w:p w14:paraId="6FD4789C">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（4）残疾人福利单位、监狱企业属于小型、微型企业的，不重复享受政策。</w:t>
      </w:r>
    </w:p>
    <w:p w14:paraId="4523FBD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w:t>
      </w:r>
    </w:p>
    <w:p w14:paraId="108275F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（6）联合体各方均为小型、微型企业（残疾人福利单位、监狱企业）的，联合体享受10%价格扣除，用扣除后的价格参与评审。</w:t>
      </w:r>
    </w:p>
    <w:p w14:paraId="77F3C03E">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（7）专门面向中小企业采购的项目或者采购包，不再执行价格评审优惠的扶持政策。</w:t>
      </w:r>
    </w:p>
    <w:p w14:paraId="5D2309F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（8）根据《江苏省政府采购信用管理暂行办法》的规定，对有失信行为的供应商将根据信用评价结果按规定予以扣分或价格加成。</w:t>
      </w:r>
    </w:p>
    <w:p w14:paraId="2442949D">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1.3如出现供应商最低报价相同的情况，则优先采购“环境标志产品”或“节能产品”。</w:t>
      </w:r>
    </w:p>
    <w:p w14:paraId="294C07E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（1）如出现最低报价相同，且响应产品均属于“环境标志产品”和“节能产品”，则将优先采购交货期短者。</w:t>
      </w:r>
    </w:p>
    <w:p w14:paraId="64D7091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（2）如出现最低报价相同，且响应产品不能同时满足“环境标志产品”和“节能产品”（只能满足其中一项），则将优先采购交货期短者。</w:t>
      </w:r>
    </w:p>
    <w:p w14:paraId="2884CD1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1.4如出现供应商最低报价相同的情况，且响应产品均不是“环境标志产品”或“节能产品”，则将优先采购交货期短者。</w:t>
      </w:r>
    </w:p>
    <w:p w14:paraId="09BBB58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对于同时列入环境标志产品政府采购品目清单和节能产品政府采购品目清单的产品，则其优先于只列入其中一个品目清单的产品。</w:t>
      </w:r>
    </w:p>
    <w:p w14:paraId="012EF5C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环境标志产品是指列入财政部、生态环境部最新公布的《环境标志产品政府采购品目清单》内的产品。</w:t>
      </w:r>
    </w:p>
    <w:p w14:paraId="0197739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节能产品是指列入财政部、国家发展和改革委员会最新公布的《节能产品政府采购品目清单》内的产品。</w:t>
      </w:r>
    </w:p>
    <w:p w14:paraId="2A3A2659">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注意：响应主要产品如为节能及环境标志产品的，响应供应商必须提供有关证明材料。</w:t>
      </w:r>
    </w:p>
    <w:p w14:paraId="13DDF60B">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1.5成交结果公告</w:t>
      </w:r>
    </w:p>
    <w:p w14:paraId="4534B6A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将在</w:t>
      </w:r>
      <w:r>
        <w:rPr>
          <w:rFonts w:hint="eastAsia" w:ascii="Times New Roman" w:hAnsi="Times New Roman" w:eastAsia="方正仿宋_GBK" w:cs="Times New Roman"/>
          <w:sz w:val="28"/>
          <w:szCs w:val="28"/>
          <w14:ligatures w14:val="none"/>
        </w:rPr>
        <w:t>启东教育体育信息</w:t>
      </w:r>
      <w:r>
        <w:rPr>
          <w:rFonts w:ascii="Times New Roman" w:hAnsi="Times New Roman" w:eastAsia="方正仿宋_GBK" w:cs="Times New Roman"/>
          <w:sz w:val="28"/>
          <w:szCs w:val="28"/>
          <w14:ligatures w14:val="none"/>
        </w:rPr>
        <w:t>网发布成交公告，公告期限为1个工作日。</w:t>
      </w:r>
    </w:p>
    <w:p w14:paraId="12513FFD">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1.6若有充分证据证明，成交供应商出现下列情况之一的，一经查实，将被取消成交资格：</w:t>
      </w:r>
    </w:p>
    <w:p w14:paraId="521097FD">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（1）提供虚假材料谋取成交的；</w:t>
      </w:r>
    </w:p>
    <w:p w14:paraId="61A39EE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（2）向采购人行贿或者提供其他不正当利益的；</w:t>
      </w:r>
    </w:p>
    <w:p w14:paraId="5D13BD2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（3）恶意竞争，响应总报价明显低于其自身合理成本且又无法提供证明的；</w:t>
      </w:r>
    </w:p>
    <w:p w14:paraId="594CC56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（4）属于本文件规定的无效条件，但在评审过程中又未被询价小组发现的；</w:t>
      </w:r>
    </w:p>
    <w:p w14:paraId="713DF5C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（5）与采购人或者其他供应商恶意串通的；</w:t>
      </w:r>
    </w:p>
    <w:p w14:paraId="7109D82F">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（6）采取不正当手段诋毁、排挤其他供应商的；</w:t>
      </w:r>
    </w:p>
    <w:p w14:paraId="21B772A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（7）如有涉及对采购文件实质性内容的隐瞒、欺诈或违法违规行为的。</w:t>
      </w:r>
    </w:p>
    <w:p w14:paraId="15B5E94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1.7有下列情形之一的，视为响应供应商串通响应，响应无效：</w:t>
      </w:r>
    </w:p>
    <w:p w14:paraId="7EC216C3">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（1）不同响应供应商的响应文件由同一单位或者个人编制；</w:t>
      </w:r>
    </w:p>
    <w:p w14:paraId="76F020DC">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（2）不同响应供应商委托同一单位或者个人办理响应事宜；</w:t>
      </w:r>
    </w:p>
    <w:p w14:paraId="7529990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（3）不同响应供应商的响应文件载明的项目管理成员或者联系人员为同一人；</w:t>
      </w:r>
    </w:p>
    <w:p w14:paraId="57E053D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（4）不同响应供应商的响应文件异常一致或者响应报价呈规律性差异；</w:t>
      </w:r>
    </w:p>
    <w:p w14:paraId="53FC74A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（5）不同响应供应商的响应文件相互混装。</w:t>
      </w:r>
    </w:p>
    <w:p w14:paraId="1713406C">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2.质疑处理</w:t>
      </w:r>
    </w:p>
    <w:p w14:paraId="589B335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2.1提出质疑的供应商应当是参与所质疑项目采购活动的供应商。潜在供应商依法获取其可质疑的采购文件的，可以对采购文件提出质疑。</w:t>
      </w:r>
    </w:p>
    <w:p w14:paraId="550D9514">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2.2供应商认为采购文件、采购过程和采购结果使自己的权益受到损害的，可以在知道或应知其权益受到损害之日起7个工作日内，以书面形式向采购人提出质疑。上述应知其权益受到损害之日，是指：</w:t>
      </w:r>
    </w:p>
    <w:p w14:paraId="051CFF81">
      <w:pPr>
        <w:adjustRightInd w:val="0"/>
        <w:snapToGrid w:val="0"/>
        <w:spacing w:after="0" w:line="500" w:lineRule="exact"/>
        <w:ind w:firstLine="560" w:firstLineChars="200"/>
        <w:rPr>
          <w:rFonts w:ascii="Times New Roman" w:hAnsi="Times New Roman" w:eastAsia="方正仿宋_GBK" w:cs="Times New Roman"/>
          <w:kern w:val="0"/>
          <w:sz w:val="28"/>
          <w:szCs w:val="28"/>
          <w14:ligatures w14:val="none"/>
        </w:rPr>
      </w:pPr>
      <w:r>
        <w:rPr>
          <w:rFonts w:ascii="Times New Roman" w:hAnsi="Times New Roman" w:eastAsia="方正仿宋_GBK" w:cs="Times New Roman"/>
          <w:sz w:val="28"/>
          <w:szCs w:val="28"/>
          <w14:ligatures w14:val="none"/>
        </w:rPr>
        <w:t>（1）</w:t>
      </w:r>
      <w:r>
        <w:rPr>
          <w:rFonts w:ascii="Times New Roman" w:hAnsi="Times New Roman" w:eastAsia="方正仿宋_GBK" w:cs="Times New Roman"/>
          <w:kern w:val="0"/>
          <w:sz w:val="28"/>
          <w:szCs w:val="28"/>
          <w14:ligatures w14:val="none"/>
        </w:rPr>
        <w:t>对可以质疑的采购文件提出质疑的，为收到采购文件之日或者采购文件公告期限届满之日；</w:t>
      </w:r>
    </w:p>
    <w:p w14:paraId="4482A62B">
      <w:pPr>
        <w:adjustRightInd w:val="0"/>
        <w:snapToGrid w:val="0"/>
        <w:spacing w:after="0" w:line="500" w:lineRule="exact"/>
        <w:ind w:firstLine="560" w:firstLineChars="200"/>
        <w:rPr>
          <w:rFonts w:ascii="Times New Roman" w:hAnsi="Times New Roman" w:eastAsia="方正仿宋_GBK" w:cs="Times New Roman"/>
          <w:kern w:val="0"/>
          <w:sz w:val="28"/>
          <w:szCs w:val="28"/>
          <w14:ligatures w14:val="none"/>
        </w:rPr>
      </w:pPr>
      <w:r>
        <w:rPr>
          <w:rFonts w:ascii="Times New Roman" w:hAnsi="Times New Roman" w:eastAsia="方正仿宋_GBK" w:cs="Times New Roman"/>
          <w:sz w:val="28"/>
          <w:szCs w:val="28"/>
          <w14:ligatures w14:val="none"/>
        </w:rPr>
        <w:t>（2）</w:t>
      </w:r>
      <w:r>
        <w:rPr>
          <w:rFonts w:ascii="Times New Roman" w:hAnsi="Times New Roman" w:eastAsia="方正仿宋_GBK" w:cs="Times New Roman"/>
          <w:kern w:val="0"/>
          <w:sz w:val="28"/>
          <w:szCs w:val="28"/>
          <w14:ligatures w14:val="none"/>
        </w:rPr>
        <w:t>对采购过程提出质疑的，为各采购程序环节结束之日；</w:t>
      </w:r>
    </w:p>
    <w:p w14:paraId="632DA333">
      <w:pPr>
        <w:adjustRightInd w:val="0"/>
        <w:snapToGrid w:val="0"/>
        <w:spacing w:after="0" w:line="500" w:lineRule="exact"/>
        <w:ind w:firstLine="560" w:firstLineChars="200"/>
        <w:rPr>
          <w:rFonts w:ascii="Times New Roman" w:hAnsi="Times New Roman" w:eastAsia="方正仿宋_GBK" w:cs="Times New Roman"/>
          <w:kern w:val="0"/>
          <w:sz w:val="28"/>
          <w:szCs w:val="28"/>
          <w14:ligatures w14:val="none"/>
        </w:rPr>
      </w:pPr>
      <w:r>
        <w:rPr>
          <w:rFonts w:ascii="Times New Roman" w:hAnsi="Times New Roman" w:eastAsia="方正仿宋_GBK" w:cs="Times New Roman"/>
          <w:sz w:val="28"/>
          <w:szCs w:val="28"/>
          <w14:ligatures w14:val="none"/>
        </w:rPr>
        <w:t>（3）</w:t>
      </w:r>
      <w:r>
        <w:rPr>
          <w:rFonts w:ascii="Times New Roman" w:hAnsi="Times New Roman" w:eastAsia="方正仿宋_GBK" w:cs="Times New Roman"/>
          <w:kern w:val="0"/>
          <w:sz w:val="28"/>
          <w:szCs w:val="28"/>
          <w14:ligatures w14:val="none"/>
        </w:rPr>
        <w:t>对中标或者成交结果提出质疑的，为中标或者成交结果公告期限届满之日。</w:t>
      </w:r>
    </w:p>
    <w:p w14:paraId="68DAC4B9">
      <w:pPr>
        <w:adjustRightInd w:val="0"/>
        <w:snapToGrid w:val="0"/>
        <w:spacing w:after="0" w:line="500" w:lineRule="exact"/>
        <w:ind w:firstLine="560" w:firstLineChars="200"/>
        <w:rPr>
          <w:rFonts w:ascii="Times New Roman" w:hAnsi="Times New Roman" w:eastAsia="方正仿宋_GBK" w:cs="Times New Roman"/>
          <w:kern w:val="0"/>
          <w:sz w:val="28"/>
          <w:szCs w:val="28"/>
          <w14:ligatures w14:val="none"/>
        </w:rPr>
      </w:pPr>
      <w:r>
        <w:rPr>
          <w:rFonts w:ascii="Times New Roman" w:hAnsi="Times New Roman" w:eastAsia="方正仿宋_GBK" w:cs="Times New Roman"/>
          <w:kern w:val="0"/>
          <w:sz w:val="28"/>
          <w:szCs w:val="28"/>
          <w14:ligatures w14:val="none"/>
        </w:rPr>
        <w:t>供应商应当在法定质疑期内一次性提出针对同一采购程序环节的质疑。</w:t>
      </w:r>
    </w:p>
    <w:p w14:paraId="2BB9EE4F">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16F82544">
      <w:pPr>
        <w:adjustRightInd w:val="0"/>
        <w:snapToGrid w:val="0"/>
        <w:spacing w:after="0" w:line="500" w:lineRule="exact"/>
        <w:ind w:firstLine="560" w:firstLineChars="200"/>
        <w:rPr>
          <w:rFonts w:ascii="Times New Roman" w:hAnsi="Times New Roman" w:eastAsia="方正仿宋_GBK" w:cs="Times New Roman"/>
          <w:b/>
          <w:sz w:val="28"/>
          <w:szCs w:val="28"/>
          <w14:ligatures w14:val="none"/>
        </w:rPr>
      </w:pPr>
      <w:r>
        <w:rPr>
          <w:rFonts w:ascii="Times New Roman" w:hAnsi="Times New Roman" w:eastAsia="方正仿宋_GBK" w:cs="Times New Roman"/>
          <w:sz w:val="28"/>
          <w:szCs w:val="28"/>
          <w14:ligatures w14:val="none"/>
        </w:rPr>
        <w:t>2.4对采购方式、采购文件中项目需求、供应商资格条件等应当由采购人答复的质疑，请向采购人提出，由采购人负责答复。</w:t>
      </w:r>
    </w:p>
    <w:p w14:paraId="48BA7001">
      <w:pPr>
        <w:adjustRightInd w:val="0"/>
        <w:snapToGrid w:val="0"/>
        <w:spacing w:after="0" w:line="500" w:lineRule="exact"/>
        <w:ind w:firstLine="560" w:firstLineChars="200"/>
        <w:rPr>
          <w:rFonts w:ascii="Calibri" w:hAnsi="Calibri" w:eastAsia="方正仿宋_GBK" w:cs="Times New Roman"/>
          <w:sz w:val="28"/>
          <w:szCs w:val="28"/>
          <w14:ligatures w14:val="none"/>
        </w:rPr>
      </w:pPr>
      <w:r>
        <w:rPr>
          <w:rFonts w:ascii="Calibri" w:hAnsi="Calibri" w:eastAsia="方正仿宋_GBK" w:cs="Times New Roman"/>
          <w:sz w:val="28"/>
          <w:szCs w:val="28"/>
          <w14:ligatures w14:val="none"/>
        </w:rPr>
        <w:t>供应商于法定期限内提起质疑，向采购人以书面形式提交质疑函。</w:t>
      </w:r>
    </w:p>
    <w:p w14:paraId="2ACE78DA">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采购人质疑接收人及联系方式，见采购文件第一部分。</w:t>
      </w:r>
    </w:p>
    <w:p w14:paraId="4DFEFE17">
      <w:pPr>
        <w:adjustRightInd w:val="0"/>
        <w:snapToGrid w:val="0"/>
        <w:spacing w:after="0" w:line="500" w:lineRule="exact"/>
        <w:ind w:firstLine="560" w:firstLineChars="200"/>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2.5以下情形的质疑不予受理</w:t>
      </w:r>
    </w:p>
    <w:p w14:paraId="4A66895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（1）内容不符合《政府采购质疑和投诉办法》第十二条规定的质疑。</w:t>
      </w:r>
    </w:p>
    <w:p w14:paraId="5AB0291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（2）超出政府采购法定期限的质疑。</w:t>
      </w:r>
    </w:p>
    <w:p w14:paraId="33257109">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（3）未参加响应活动的供应商或在响应活动中自身权益未受到损害的供应商所提出的质疑。</w:t>
      </w:r>
    </w:p>
    <w:p w14:paraId="3E6E2EA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（4）供应商组成联合体参加响应，联合体中任何一方或多方未按要求签字、盖章、加盖公章的质疑。</w:t>
      </w:r>
    </w:p>
    <w:p w14:paraId="240081FB">
      <w:pPr>
        <w:adjustRightInd w:val="0"/>
        <w:snapToGrid w:val="0"/>
        <w:spacing w:after="0" w:line="500" w:lineRule="exact"/>
        <w:ind w:firstLine="546" w:firstLineChars="195"/>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2.6供应商提出书面质疑必须有理、有据，不得捏造事实、提供虚假材料进行恶意质疑。否则，一经查实，</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有权依据政府采购的有关规定，报请政府采购监管部门对该供应商进行相应的行政处罚和记录该供应商的失信信息。</w:t>
      </w:r>
    </w:p>
    <w:p w14:paraId="42872E55">
      <w:pPr>
        <w:tabs>
          <w:tab w:val="left" w:pos="312"/>
        </w:tabs>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3.成交通知书</w:t>
      </w:r>
    </w:p>
    <w:p w14:paraId="57095CE7">
      <w:pPr>
        <w:adjustRightInd w:val="0"/>
        <w:snapToGrid w:val="0"/>
        <w:spacing w:after="0" w:line="500" w:lineRule="exact"/>
        <w:ind w:firstLine="546" w:firstLineChars="195"/>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公告成交结果的同时，</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向成交供应商发放成交通知书。</w:t>
      </w:r>
    </w:p>
    <w:p w14:paraId="1D3DE495">
      <w:pPr>
        <w:adjustRightInd w:val="0"/>
        <w:snapToGrid w:val="0"/>
        <w:spacing w:after="0" w:line="500" w:lineRule="exact"/>
        <w:ind w:firstLine="546" w:firstLineChars="195"/>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成交通知书发出后，采购人不得违法改变成交结果，成交供应商无正当理由不得放弃成交。</w:t>
      </w:r>
    </w:p>
    <w:p w14:paraId="715726FD">
      <w:pPr>
        <w:adjustRightInd w:val="0"/>
        <w:snapToGrid w:val="0"/>
        <w:spacing w:after="0" w:line="500" w:lineRule="exact"/>
        <w:jc w:val="both"/>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七、授予合同</w:t>
      </w:r>
    </w:p>
    <w:p w14:paraId="377FB09F">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1.签订合同</w:t>
      </w:r>
    </w:p>
    <w:p w14:paraId="38A78F3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1.1成交供应商应当在成交通知书发出之日起三十日内，按照采购文件确定的事项与采购人签订政府采购合同。</w:t>
      </w:r>
    </w:p>
    <w:p w14:paraId="0F2E0773">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1.2采购文件、成交供应商的响应文件及采购过程中有关澄清、承诺文件均应作为合同附件。</w:t>
      </w:r>
    </w:p>
    <w:p w14:paraId="73E091C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094578AE">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2.货物和服务的追加、减少和添购</w:t>
      </w:r>
    </w:p>
    <w:p w14:paraId="4933689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2.1政府采购合同履行中，采购人需追加与合同标的相同的货物和服务的，在不改变合同其他条款的前提下，可以与成交供应商协商签订补充合同，但所有补充合同的采购金额不超过原合同金额10%。</w:t>
      </w:r>
    </w:p>
    <w:p w14:paraId="543FC68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274C7918">
      <w:pPr>
        <w:adjustRightInd w:val="0"/>
        <w:snapToGrid w:val="0"/>
        <w:spacing w:after="0" w:line="500" w:lineRule="exact"/>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b/>
          <w:sz w:val="28"/>
          <w:szCs w:val="28"/>
          <w14:ligatures w14:val="none"/>
        </w:rPr>
        <w:t>八、其他说明</w:t>
      </w:r>
    </w:p>
    <w:p w14:paraId="3BCE5D98">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1.法定代表人为同一个人的两个及两个以上法人，母公司、全资子公司及其控股公司，只能有一家单位参加本项目的响应。</w:t>
      </w:r>
    </w:p>
    <w:p w14:paraId="76E95BD2">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w:t>
      </w:r>
      <w:r>
        <w:rPr>
          <w:rFonts w:hint="eastAsia" w:ascii="Times New Roman" w:hAnsi="Times New Roman" w:eastAsia="方正仿宋_GBK" w:cs="Times New Roman"/>
          <w:sz w:val="28"/>
          <w:szCs w:val="28"/>
          <w14:ligatures w14:val="none"/>
        </w:rPr>
        <w:t>采购人</w:t>
      </w:r>
      <w:r>
        <w:rPr>
          <w:rFonts w:ascii="Times New Roman" w:hAnsi="Times New Roman" w:eastAsia="方正仿宋_GBK" w:cs="Times New Roman"/>
          <w:sz w:val="28"/>
          <w:szCs w:val="28"/>
          <w14:ligatures w14:val="none"/>
        </w:rPr>
        <w:t>和询价小组不向未成交的响应供应商解释未成交原因，也不公布评审过程中的相关细节。</w:t>
      </w:r>
    </w:p>
    <w:p w14:paraId="71746BB1">
      <w:pPr>
        <w:adjustRightInd w:val="0"/>
        <w:snapToGrid w:val="0"/>
        <w:spacing w:after="0" w:line="500" w:lineRule="exact"/>
        <w:ind w:firstLine="560" w:firstLineChars="200"/>
        <w:jc w:val="both"/>
        <w:rPr>
          <w:rFonts w:hint="eastAsia" w:ascii="宋体" w:hAnsi="宋体" w:eastAsia="宋体" w:cs="Times New Roman"/>
          <w:sz w:val="28"/>
          <w:szCs w:val="28"/>
          <w14:ligatures w14:val="none"/>
        </w:rPr>
      </w:pPr>
    </w:p>
    <w:p w14:paraId="1A544E6E">
      <w:pPr>
        <w:adjustRightInd w:val="0"/>
        <w:snapToGrid w:val="0"/>
        <w:spacing w:after="0" w:line="500" w:lineRule="exact"/>
        <w:jc w:val="both"/>
        <w:rPr>
          <w:rFonts w:hint="eastAsia" w:ascii="宋体" w:hAnsi="宋体" w:eastAsia="宋体" w:cs="宋体"/>
          <w:bCs/>
          <w:sz w:val="36"/>
          <w:szCs w:val="36"/>
          <w14:ligatures w14:val="none"/>
        </w:rPr>
      </w:pPr>
      <w:bookmarkStart w:id="50" w:name="_Toc32735"/>
      <w:r>
        <w:rPr>
          <w:rFonts w:ascii="宋体" w:hAnsi="宋体" w:eastAsia="宋体" w:cs="宋体"/>
          <w:bCs/>
          <w:sz w:val="36"/>
          <w:szCs w:val="36"/>
          <w14:ligatures w14:val="none"/>
        </w:rPr>
        <w:br w:type="page"/>
      </w:r>
    </w:p>
    <w:p w14:paraId="2F517F72">
      <w:pPr>
        <w:keepNext/>
        <w:keepLines/>
        <w:widowControl/>
        <w:adjustRightInd w:val="0"/>
        <w:snapToGrid w:val="0"/>
        <w:spacing w:after="0" w:line="500" w:lineRule="exact"/>
        <w:jc w:val="center"/>
        <w:outlineLvl w:val="0"/>
        <w:rPr>
          <w:rFonts w:hint="eastAsia" w:ascii="方正小标宋_GBK" w:hAnsi="宋体" w:eastAsia="方正小标宋_GBK" w:cs="宋体"/>
          <w:kern w:val="44"/>
          <w:sz w:val="36"/>
          <w:szCs w:val="36"/>
          <w14:ligatures w14:val="none"/>
        </w:rPr>
      </w:pPr>
      <w:r>
        <w:rPr>
          <w:rFonts w:ascii="方正小标宋_GBK" w:hAnsi="宋体" w:eastAsia="方正小标宋_GBK" w:cs="宋体"/>
          <w:kern w:val="44"/>
          <w:sz w:val="36"/>
          <w:szCs w:val="36"/>
          <w14:ligatures w14:val="none"/>
        </w:rPr>
        <w:t>第三部分  项目需求</w:t>
      </w:r>
    </w:p>
    <w:p w14:paraId="6492F5B4">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bookmarkStart w:id="51" w:name="_Toc82505662"/>
      <w:r>
        <w:rPr>
          <w:rFonts w:ascii="Times New Roman" w:hAnsi="Times New Roman" w:eastAsia="方正仿宋_GBK" w:cs="Times New Roman"/>
          <w:b/>
          <w:bCs/>
          <w:sz w:val="28"/>
          <w:szCs w:val="28"/>
          <w14:ligatures w14:val="none"/>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4E8EA8E">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r>
        <w:rPr>
          <w:rFonts w:ascii="Times New Roman" w:hAnsi="Times New Roman" w:eastAsia="方正仿宋_GBK" w:cs="Times New Roman"/>
          <w:b/>
          <w:bCs/>
          <w:sz w:val="28"/>
          <w:szCs w:val="28"/>
          <w14:ligatures w14:val="none"/>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267B4691">
      <w:pPr>
        <w:adjustRightInd w:val="0"/>
        <w:snapToGrid w:val="0"/>
        <w:spacing w:after="0" w:line="500" w:lineRule="exact"/>
        <w:ind w:firstLine="560" w:firstLineChars="200"/>
        <w:jc w:val="both"/>
        <w:rPr>
          <w:rFonts w:ascii="Times New Roman" w:hAnsi="Times New Roman" w:eastAsia="方正仿宋_GBK" w:cs="Times New Roman"/>
          <w:b/>
          <w:sz w:val="28"/>
          <w:szCs w:val="28"/>
          <w14:ligatures w14:val="none"/>
        </w:rPr>
      </w:pPr>
      <w:r>
        <w:rPr>
          <w:rFonts w:ascii="Times New Roman" w:hAnsi="Times New Roman" w:eastAsia="方正仿宋_GBK" w:cs="Times New Roman"/>
          <w:b/>
          <w:bCs/>
          <w:sz w:val="28"/>
          <w:szCs w:val="28"/>
          <w14:ligatures w14:val="none"/>
        </w:rPr>
        <w:t>项目需求内容</w:t>
      </w:r>
      <w:r>
        <w:rPr>
          <w:rFonts w:hint="eastAsia" w:ascii="Times New Roman" w:hAnsi="Times New Roman" w:eastAsia="方正仿宋_GBK" w:cs="Times New Roman"/>
          <w:b/>
          <w:bCs/>
          <w:sz w:val="28"/>
          <w:szCs w:val="28"/>
          <w14:ligatures w14:val="none"/>
        </w:rPr>
        <w:t>：</w:t>
      </w:r>
    </w:p>
    <w:p w14:paraId="3B471655">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一、</w:t>
      </w:r>
      <w:r>
        <w:rPr>
          <w:rFonts w:hint="eastAsia" w:ascii="Times New Roman" w:hAnsi="Times New Roman" w:eastAsia="方正仿宋_GBK" w:cs="Times New Roman"/>
          <w:sz w:val="28"/>
          <w:szCs w:val="28"/>
          <w14:ligatures w14:val="none"/>
        </w:rPr>
        <w:t>采购项目的内容及服务要求</w:t>
      </w:r>
    </w:p>
    <w:p w14:paraId="06C261F0">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（一）采购需求：</w:t>
      </w:r>
    </w:p>
    <w:tbl>
      <w:tblPr>
        <w:tblStyle w:val="2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276"/>
        <w:gridCol w:w="5613"/>
        <w:gridCol w:w="599"/>
        <w:gridCol w:w="626"/>
        <w:gridCol w:w="1242"/>
      </w:tblGrid>
      <w:tr w14:paraId="1D3F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2" w:type="dxa"/>
            <w:vAlign w:val="center"/>
          </w:tcPr>
          <w:p w14:paraId="4D435C78">
            <w:pPr>
              <w:spacing w:after="0" w:line="360" w:lineRule="auto"/>
              <w:jc w:val="center"/>
              <w:rPr>
                <w:rFonts w:hint="eastAsia" w:ascii="宋体" w:hAnsi="宋体" w:eastAsia="宋体" w:cs="仿宋"/>
                <w:bCs/>
                <w:sz w:val="24"/>
                <w14:ligatures w14:val="none"/>
              </w:rPr>
            </w:pPr>
            <w:r>
              <w:rPr>
                <w:rFonts w:ascii="宋体" w:hAnsi="宋体" w:eastAsia="宋体" w:cs="Times New Roman"/>
                <w:bCs/>
                <w:kern w:val="0"/>
                <w:sz w:val="24"/>
                <w14:ligatures w14:val="none"/>
              </w:rPr>
              <w:t>序号</w:t>
            </w:r>
          </w:p>
        </w:tc>
        <w:tc>
          <w:tcPr>
            <w:tcW w:w="1276" w:type="dxa"/>
            <w:vAlign w:val="center"/>
          </w:tcPr>
          <w:p w14:paraId="2C3F404F">
            <w:pPr>
              <w:widowControl/>
              <w:spacing w:after="0" w:line="240" w:lineRule="auto"/>
              <w:jc w:val="center"/>
              <w:rPr>
                <w:rFonts w:hint="eastAsia" w:ascii="宋体" w:hAnsi="宋体" w:eastAsia="宋体" w:cs="仿宋"/>
                <w:bCs/>
                <w:sz w:val="24"/>
                <w14:ligatures w14:val="none"/>
              </w:rPr>
            </w:pPr>
            <w:r>
              <w:rPr>
                <w:rFonts w:ascii="宋体" w:hAnsi="宋体" w:eastAsia="宋体" w:cs="Times New Roman"/>
                <w:bCs/>
                <w:kern w:val="0"/>
                <w:sz w:val="24"/>
                <w14:ligatures w14:val="none"/>
              </w:rPr>
              <w:t>货物（服务）具体名称</w:t>
            </w:r>
          </w:p>
        </w:tc>
        <w:tc>
          <w:tcPr>
            <w:tcW w:w="5613" w:type="dxa"/>
            <w:vAlign w:val="center"/>
          </w:tcPr>
          <w:p w14:paraId="1192F2F0">
            <w:pPr>
              <w:widowControl/>
              <w:spacing w:after="0" w:line="240" w:lineRule="auto"/>
              <w:jc w:val="center"/>
              <w:rPr>
                <w:rFonts w:hint="eastAsia" w:ascii="宋体" w:hAnsi="宋体" w:eastAsia="宋体" w:cs="仿宋"/>
                <w:bCs/>
                <w:sz w:val="24"/>
                <w14:ligatures w14:val="none"/>
              </w:rPr>
            </w:pPr>
            <w:r>
              <w:rPr>
                <w:rFonts w:ascii="宋体" w:hAnsi="宋体" w:eastAsia="宋体" w:cs="Times New Roman"/>
                <w:bCs/>
                <w:kern w:val="0"/>
                <w:sz w:val="24"/>
                <w14:ligatures w14:val="none"/>
              </w:rPr>
              <w:t>规格、参数</w:t>
            </w:r>
          </w:p>
        </w:tc>
        <w:tc>
          <w:tcPr>
            <w:tcW w:w="599" w:type="dxa"/>
            <w:vAlign w:val="center"/>
          </w:tcPr>
          <w:p w14:paraId="4D7EABAA">
            <w:pPr>
              <w:widowControl/>
              <w:spacing w:after="0" w:line="240" w:lineRule="auto"/>
              <w:jc w:val="center"/>
              <w:rPr>
                <w:rFonts w:hint="eastAsia" w:ascii="宋体" w:hAnsi="宋体" w:eastAsia="宋体" w:cs="Times New Roman"/>
                <w:bCs/>
                <w:kern w:val="0"/>
                <w:sz w:val="24"/>
                <w14:ligatures w14:val="none"/>
              </w:rPr>
            </w:pPr>
            <w:r>
              <w:rPr>
                <w:rFonts w:ascii="宋体" w:hAnsi="宋体" w:eastAsia="宋体" w:cs="Times New Roman"/>
                <w:bCs/>
                <w:kern w:val="0"/>
                <w:sz w:val="24"/>
                <w14:ligatures w14:val="none"/>
              </w:rPr>
              <w:t>单位</w:t>
            </w:r>
          </w:p>
        </w:tc>
        <w:tc>
          <w:tcPr>
            <w:tcW w:w="626" w:type="dxa"/>
            <w:vAlign w:val="center"/>
          </w:tcPr>
          <w:p w14:paraId="0F8C87BB">
            <w:pPr>
              <w:widowControl/>
              <w:spacing w:after="0" w:line="240" w:lineRule="auto"/>
              <w:jc w:val="center"/>
              <w:rPr>
                <w:rFonts w:hint="eastAsia" w:ascii="宋体" w:hAnsi="宋体" w:eastAsia="宋体" w:cs="Times New Roman"/>
                <w:bCs/>
                <w:kern w:val="0"/>
                <w:sz w:val="24"/>
                <w14:ligatures w14:val="none"/>
              </w:rPr>
            </w:pPr>
            <w:r>
              <w:rPr>
                <w:rFonts w:ascii="宋体" w:hAnsi="宋体" w:eastAsia="宋体" w:cs="Times New Roman"/>
                <w:bCs/>
                <w:kern w:val="0"/>
                <w:sz w:val="24"/>
                <w14:ligatures w14:val="none"/>
              </w:rPr>
              <w:t>数量</w:t>
            </w:r>
          </w:p>
        </w:tc>
        <w:tc>
          <w:tcPr>
            <w:tcW w:w="1242" w:type="dxa"/>
            <w:vAlign w:val="center"/>
          </w:tcPr>
          <w:p w14:paraId="7BC9A078">
            <w:pPr>
              <w:widowControl/>
              <w:spacing w:after="0" w:line="240" w:lineRule="auto"/>
              <w:jc w:val="center"/>
              <w:rPr>
                <w:rFonts w:hint="eastAsia" w:ascii="宋体" w:hAnsi="宋体" w:eastAsia="宋体" w:cs="Times New Roman"/>
                <w:bCs/>
                <w:kern w:val="0"/>
                <w:sz w:val="24"/>
                <w14:ligatures w14:val="none"/>
              </w:rPr>
            </w:pPr>
            <w:r>
              <w:rPr>
                <w:rFonts w:hint="eastAsia" w:ascii="宋体" w:hAnsi="宋体" w:eastAsia="宋体" w:cs="Times New Roman"/>
                <w:bCs/>
                <w:kern w:val="0"/>
                <w:sz w:val="24"/>
                <w14:ligatures w14:val="none"/>
              </w:rPr>
              <w:t>分项限价（元）</w:t>
            </w:r>
          </w:p>
        </w:tc>
      </w:tr>
      <w:tr w14:paraId="10C4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62" w:type="dxa"/>
            <w:vAlign w:val="center"/>
          </w:tcPr>
          <w:p w14:paraId="326D212C">
            <w:pPr>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1</w:t>
            </w:r>
          </w:p>
        </w:tc>
        <w:tc>
          <w:tcPr>
            <w:tcW w:w="1276" w:type="dxa"/>
            <w:vAlign w:val="center"/>
          </w:tcPr>
          <w:p w14:paraId="1F9E59C5">
            <w:pPr>
              <w:spacing w:after="0" w:line="360" w:lineRule="auto"/>
              <w:jc w:val="both"/>
              <w:rPr>
                <w:rFonts w:hint="eastAsia" w:ascii="宋体" w:hAnsi="宋体" w:eastAsia="宋体" w:cs="仿宋"/>
                <w:bCs/>
                <w:sz w:val="24"/>
                <w14:ligatures w14:val="none"/>
              </w:rPr>
            </w:pPr>
            <w:r>
              <w:rPr>
                <w:rFonts w:ascii="宋体" w:hAnsi="宋体" w:eastAsia="宋体" w:cs="宋体"/>
                <w:bCs/>
                <w:kern w:val="0"/>
                <w:sz w:val="24"/>
                <w14:ligatures w14:val="none"/>
              </w:rPr>
              <w:t>电子电路检修实训套件</w:t>
            </w:r>
          </w:p>
        </w:tc>
        <w:tc>
          <w:tcPr>
            <w:tcW w:w="5613" w:type="dxa"/>
            <w:vAlign w:val="center"/>
          </w:tcPr>
          <w:p w14:paraId="18E6AAAB">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电子电路检修实训套件，具体包括以下训练用电路板：</w:t>
            </w:r>
          </w:p>
          <w:p w14:paraId="642E1C43">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（一）基础电子电路类</w:t>
            </w:r>
          </w:p>
          <w:p w14:paraId="57FF34BE">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1.报警执行电路：</w:t>
            </w:r>
          </w:p>
          <w:p w14:paraId="7497474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能直接接收外部信号，也可通过板载MCU接收上位机或按键信号，输出报警，提高有源驱动和无源驱动两种形式。</w:t>
            </w:r>
          </w:p>
          <w:p w14:paraId="6A9611A2">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2.电致发光显示驱动电路</w:t>
            </w:r>
          </w:p>
          <w:p w14:paraId="1A2F5F8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能驱动全固体化薄膜电致发光显示器件，可以通过串口总线与其他单元电路连接，也可由板载MCU控制，显示相关内容。</w:t>
            </w:r>
          </w:p>
          <w:p w14:paraId="26707232">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3.液态晶体偏振显示驱动电路</w:t>
            </w:r>
          </w:p>
          <w:p w14:paraId="42D9ABD3">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能驱动液态晶体偏振显示器件，可以通过IIC总线或6800接口与其他单元电路连接，也可由板载MCU控制，显示相关内容。</w:t>
            </w:r>
          </w:p>
          <w:p w14:paraId="33A1985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4.电流型有机发光驱动电路</w:t>
            </w:r>
          </w:p>
          <w:p w14:paraId="595D2D0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能驱动电流型有机发光显示器件，可以通过IIC总线与其他单元电路连接，也可由板载MCU控制，显示相关内容。</w:t>
            </w:r>
          </w:p>
          <w:p w14:paraId="6695119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5.波形发生与运算电路</w:t>
            </w:r>
          </w:p>
          <w:p w14:paraId="7FD1134A">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配置波形发生器，可以实现波形的产生、变换、偏移、缩放等运算。可以通过导线与其他单元电路连接；也可由板载MCU连接，与上位机通讯。</w:t>
            </w:r>
          </w:p>
          <w:p w14:paraId="12DDEFA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6.数字编码转换电路</w:t>
            </w:r>
          </w:p>
          <w:p w14:paraId="673E9CC6">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配置高精度数字编码转换器，可输出8路信号。可以通过导线与其他单元电路连接；也可由板载MCU连接，与上位机通讯。</w:t>
            </w:r>
          </w:p>
          <w:p w14:paraId="681134FD">
            <w:pPr>
              <w:numPr>
                <w:ilvl w:val="0"/>
                <w:numId w:val="1"/>
              </w:num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传感与检测电路类</w:t>
            </w:r>
          </w:p>
          <w:p w14:paraId="772ABEA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7.姿态控制电路</w:t>
            </w:r>
          </w:p>
          <w:p w14:paraId="3DE1DAD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能操纵飞机舵面（操纵面）转动显示伺服驱动器，可以通过控制线接收其他单元电路的PWM控制信号，也可由板载MCU连接，由上位机控制舵面。</w:t>
            </w:r>
          </w:p>
          <w:p w14:paraId="1C95952B">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8.角度、速度控制电路</w:t>
            </w:r>
          </w:p>
          <w:p w14:paraId="31886066">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配置脉冲电机及相应的驱动电路，可以控制角位移或选择速度，能实现角度和速度的开环控制。可以通过控制线与其他单元电路连接，也可由板载MCU控制。</w:t>
            </w:r>
          </w:p>
          <w:p w14:paraId="57E6F15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9.3轴运动系检测电路</w:t>
            </w:r>
          </w:p>
          <w:p w14:paraId="51C63B20">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能检测电路板的XYZ三轴指向及三轴方向的加速度，可以通过总线与其他单元电路连接，也可由板载MCU连接，向上位机报告位置、运动姿态信息。</w:t>
            </w:r>
          </w:p>
          <w:p w14:paraId="3CD71943">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10.PS2检测电路</w:t>
            </w:r>
          </w:p>
          <w:p w14:paraId="22F0E2A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配置PS2游戏手柄上金属按键摇杆电位器，能检测XY双轴偏移量，同时检测Z轴按下信号，可以通过控制线与其他单元电路连接，也可由板载MCU连接，向上位机报告信息。</w:t>
            </w:r>
          </w:p>
          <w:p w14:paraId="0E32F250">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11.电容变化率检测电路</w:t>
            </w:r>
          </w:p>
          <w:p w14:paraId="5386A6E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能检测电容的细微变化，从而实现非接触式检测，可以通过导线线控制其他单元电路，也可由板载MCU连接，向上位机报告信息。</w:t>
            </w:r>
          </w:p>
          <w:p w14:paraId="6FBDBC7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12.红外定位检测电路</w:t>
            </w:r>
          </w:p>
          <w:p w14:paraId="5CF4052F">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配置红外线发射、接收电路，通过反射信号的差异，形成立体视觉，从而感应到目标的位置特征。可以通过控制线与其他单元电路连接，也可由板载MCU连接，向上位机报告信息。</w:t>
            </w:r>
          </w:p>
          <w:p w14:paraId="1877C1E8">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13.工业热控检测电路</w:t>
            </w:r>
          </w:p>
          <w:p w14:paraId="45568EF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配置热量检测电路，通过温度梯度的差异，从而感应到热源的位置特征。可以通过控制线与其他单元电路连接，也可由板载MCU连接，向上位机报告信息。</w:t>
            </w:r>
          </w:p>
          <w:p w14:paraId="24B8521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14.火灾态势感知电路</w:t>
            </w:r>
          </w:p>
          <w:p w14:paraId="4E32B99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配置光谱检测电路，通过对火源的紫外光谱探测，从而感应到火源的位置特征。可以通过控制线与其他单元电路连接，也可由板载MCU连接，向上位机报告信息。</w:t>
            </w:r>
          </w:p>
          <w:p w14:paraId="0B0793C8">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15.姿态感知电路</w:t>
            </w:r>
          </w:p>
          <w:p w14:paraId="3CBD07AB">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配置姿态检测电路，从而感应到电路板的倾斜姿态特征。可以通过控制线与其他单元电路连接，也可由板载MCU连接，向上位机报告信息。</w:t>
            </w:r>
          </w:p>
          <w:p w14:paraId="3ADC04D0">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16.火灾早期预警电路</w:t>
            </w:r>
          </w:p>
          <w:p w14:paraId="25B1634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配置气体检测电路，通过对烟雾的成分探测，从而感应到火灾早期预警信号。可以通过控制线与其他单元电路连接，也可由板载MCU连接，向上位机报告信息。</w:t>
            </w:r>
          </w:p>
          <w:p w14:paraId="213B3C3E">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17.地震波检测电路</w:t>
            </w:r>
          </w:p>
          <w:p w14:paraId="7882E3FF">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配置震动检测电路，从而感应到轻微的震动，实现地震波检测。可以通过控制线与其他单元电路连接，也可由板载MCU连接，向上位机报告信息。</w:t>
            </w:r>
          </w:p>
          <w:p w14:paraId="5071A6C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18.黑体低频辐射感应电路</w:t>
            </w:r>
          </w:p>
          <w:p w14:paraId="3318AF03">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配置黑体低频辐射检测电路，从而感应到不同热源的辐射信号。可以通过控制线与其他单元电路连接，也可由板载MCU连接，向上位机报告信息。</w:t>
            </w:r>
          </w:p>
          <w:p w14:paraId="54FEC3D4">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19.晶体自发极化检测电路</w:t>
            </w:r>
          </w:p>
          <w:p w14:paraId="4CAB8FA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配置晶体自发极化检测元件，从而感应到红外辐射信号的变化。可以通过控制线与其他单元电路连接，也可由板载MCU连接，向上位机报告信息。</w:t>
            </w:r>
          </w:p>
          <w:p w14:paraId="6CB1F7B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20.介质深度感知电路</w:t>
            </w:r>
          </w:p>
          <w:p w14:paraId="027A0F37">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配置非接触式感应电路，检测相关介质（液体、固体）的深度（距离）。可以通过控制线与其他单元电路连接，也可由板载MCU连接，向上位机报告信息。</w:t>
            </w:r>
          </w:p>
          <w:p w14:paraId="1FA666B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21.工业流体压强检测电路</w:t>
            </w:r>
          </w:p>
          <w:p w14:paraId="4DBEEA4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配置防水型数字压力传感器，可以检测相关介质（液体、气体）的深度（压力）。可以通过控制线与其他单元电路连接，也可由板载MCU连接，向上位机报告信息。</w:t>
            </w:r>
          </w:p>
          <w:p w14:paraId="302F4D76">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22.失能老人居家健康检测电路</w:t>
            </w:r>
          </w:p>
          <w:p w14:paraId="21BB7844">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配置生物信号传感器，可以检测佩戴者的心率、血氧等健康信息。可以通过控制线与其他单元电路连接，也可由板载MCU连接，向上位机报告信息。</w:t>
            </w:r>
          </w:p>
          <w:p w14:paraId="30019EB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（三）通信协议检验电路类</w:t>
            </w:r>
          </w:p>
          <w:p w14:paraId="4932E6C3">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23.无线射频识别电路</w:t>
            </w:r>
          </w:p>
          <w:p w14:paraId="40CBB296">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能读写13.56MHz非接触式IC卡，可以通过总线与其他单元电路连接，也可由板载MCU控制，与上位机交换数据。</w:t>
            </w:r>
          </w:p>
          <w:p w14:paraId="618F05F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24.蓝牙通信协议检验电路A</w:t>
            </w:r>
          </w:p>
          <w:p w14:paraId="46E5075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配置蓝牙通讯模块，支持Blutooth5.2，可以主机模式，也可从机模式。可以通过总线与其他单元电路连接；也可由板载MCU连接，与上位机通讯；并且可以直接控制其他单元电路。</w:t>
            </w:r>
          </w:p>
          <w:p w14:paraId="5B582F7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25.蓝牙通信协议检验电路B</w:t>
            </w:r>
          </w:p>
          <w:p w14:paraId="61218FF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配置蓝牙通讯模块，支持Blutooth5.2，可以主机模式，也可从机模式。与蓝牙通信协议检验电路A配对使用。</w:t>
            </w:r>
          </w:p>
          <w:p w14:paraId="5F9BF4BA">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26.LoRa通信协议检验电路A</w:t>
            </w:r>
          </w:p>
          <w:p w14:paraId="7D087E26">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配置LoRa通讯模块，采用超长距离扩频通信，兼容FSK远程调制技术。可以通过总线与其他单元电路连接；也可由板载MCU连接，与上位机通讯；并且可以直接控制其他单元电路。</w:t>
            </w:r>
          </w:p>
          <w:p w14:paraId="49DC7E4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27.LoRa通信协议检验电路B</w:t>
            </w:r>
          </w:p>
          <w:p w14:paraId="2AE62B9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配置LoRa通讯模块，采用超长距离扩频通信，兼容FSK远程调制技术。与LoRa通信协议检验电路A配对使用。</w:t>
            </w:r>
          </w:p>
          <w:p w14:paraId="5B23DF2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（四）电源与控制电路类</w:t>
            </w:r>
          </w:p>
          <w:p w14:paraId="0A33DE9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28.低功耗设备电源管理电路</w:t>
            </w:r>
          </w:p>
          <w:p w14:paraId="02EE1188">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配置电源转换与管理模块，可以实现DC/DC转换，以及各级电源的开关控制，实现低功耗待机的控制模式。可以通过总线与其他单元电路连接；也可由板载MCU连接，与上位机通讯；并且可以直接控制其他单元电路。</w:t>
            </w:r>
          </w:p>
          <w:p w14:paraId="0223525F">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29.霍尔效应隔离电流感应电路</w:t>
            </w:r>
          </w:p>
          <w:p w14:paraId="201BB054">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配置霍尔效应隔离电流感应元件，可以实现检测电路与被测电路的电磁隔离，线性转换，AC/DC均能检测。可以通过导线与其他单元电路连接；也可由板载MCU连接，与上位机通讯。</w:t>
            </w:r>
          </w:p>
          <w:p w14:paraId="61483843">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30.角位移与直线位移检测电路</w:t>
            </w:r>
          </w:p>
          <w:p w14:paraId="2AA34BEA">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配置位移传感器及检测电路，可以检测角位移、直线位移以及位移方向等信息。可以通过导线与其他单元电路连接；也可由板载MCU连接，与上位机通讯。</w:t>
            </w:r>
          </w:p>
          <w:p w14:paraId="55A4273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31.公路运输超重检测电路</w:t>
            </w:r>
          </w:p>
          <w:p w14:paraId="1581A008">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配置称重及检测电路，利用模型算法，可在运动中实现称重、计算、判断、报警等操作。可以通过导线与其他单元电路连接；也可由板载MCU连接，与上位机通讯。</w:t>
            </w:r>
          </w:p>
          <w:p w14:paraId="28E5231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32.高精度温控设备控制执行电路</w:t>
            </w:r>
          </w:p>
          <w:p w14:paraId="797F9DB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配置微调驱动控制模块，输出可以实现1ppm的精度调节。可以通过导线与其他单元电路连接；也可由板载MCU连接，与上位机通讯。</w:t>
            </w:r>
          </w:p>
          <w:p w14:paraId="2FD355F2">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33.地磅传感器模拟/数字转换电路</w:t>
            </w:r>
          </w:p>
          <w:p w14:paraId="5994E92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配置24bit高精度模拟/数字转换器，可直接将桥式传感器差分输出转换为数字信号。可以通过导线与其他单元电路连接；也可由板载MCU连接，与上位机通讯。</w:t>
            </w:r>
          </w:p>
          <w:p w14:paraId="40C22908">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（五）网络与接口电路类</w:t>
            </w:r>
          </w:p>
          <w:p w14:paraId="73ACEEE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34.WiFi网络协议检验电路</w:t>
            </w:r>
          </w:p>
          <w:p w14:paraId="4C55C2F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配置WiFi通讯模块，支持ECC-256签名镜像，支持AES 128/192/256位加密引擎。可以通过总线与其他单元电路连接；也可由板载MCU连接，与上位机通讯；并且可以直接控制其他单元电路。</w:t>
            </w:r>
          </w:p>
          <w:p w14:paraId="1125A6FF">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35.通用串行总线转换电路</w:t>
            </w:r>
          </w:p>
          <w:p w14:paraId="6C8444A0">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配置通用串行总线通信协议解析与转换电路，可以将通用串行总线转换位RS232协议、RS485协议以及TTL信号等。</w:t>
            </w:r>
          </w:p>
          <w:p w14:paraId="29498C9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36.无人机主轴驱动电路</w:t>
            </w:r>
          </w:p>
          <w:p w14:paraId="05A4187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配置无人机高速无刷电机及驱动电路，支持通用PWM控制模式，最高转速≥17600rpm。可以通过总线与其他单元电路连接；也可由板载MCU连接，与上位机通讯；并且可以直接控制其他单元电路。</w:t>
            </w:r>
          </w:p>
          <w:p w14:paraId="034B2DE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37.时间基准及时间保持电路</w:t>
            </w:r>
          </w:p>
          <w:p w14:paraId="762CB1E2">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配置高精度时钟芯片，断电后可保持时间，配置显示电路，可动态显示当前时间。可以通过总线与其他单元电路连接；也可由板载MCU连接，与上位机通讯。</w:t>
            </w:r>
          </w:p>
          <w:p w14:paraId="2BB1296F">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38.一体机高压电路功能板</w:t>
            </w:r>
          </w:p>
          <w:p w14:paraId="468F5B52">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 xml:space="preserve">功能： 专为一体机显示与供电系统实训设计，集成高压逆变驱动、背光控制、过流 / 过压 / 短路保护、电压检测、通断测试等电路；可开展一体机高压电路检测、元器件焊接、背光故障维修、电压测量等实操，可配合故障设置系统设置断路、漏电、升压失效等典型故障，精准匹配职教高考供电电路、接口电路检测考点。 </w:t>
            </w:r>
          </w:p>
          <w:p w14:paraId="04AF2405">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39.一体机 NFC 近距离通信接口功能板</w:t>
            </w:r>
          </w:p>
          <w:p w14:paraId="4E059561">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功能：集成 13.56MHz NFC 读写、天线匹配、信号解码、接口转换、通信校验电路；支持近距离非接触数据读写、协议解析、接口调试、通信故障排查等实训，适配计算机接口技术、外设维修教学内容，满足数字产品外设检测与维修训练需求。</w:t>
            </w:r>
          </w:p>
          <w:p w14:paraId="4740819B">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（六）嵌入式与物联网电路类</w:t>
            </w:r>
          </w:p>
          <w:p w14:paraId="10B8E935">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40.混色原理展示电路</w:t>
            </w:r>
          </w:p>
          <w:p w14:paraId="20D75E30">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配置RGB三色显示模块及驱动电路，可分别控制三路驱动电流，实现任意比例的混色。可以通过总线与其他单元电路连接；也可由板载MCU连接，与上位机通讯。</w:t>
            </w:r>
          </w:p>
          <w:p w14:paraId="0145194E">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41.USB快充协议检验电路</w:t>
            </w:r>
          </w:p>
          <w:p w14:paraId="52E86BD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配置USB快充协议驱动电路，可以控制充电头输出5V、9V、12V、15V、18V等不同电压。可以通过总线与其他单元电路连接；也可由板载MCU连接，与上位机通讯。</w:t>
            </w:r>
          </w:p>
          <w:p w14:paraId="397E4B9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42.音频数字化处理电路</w:t>
            </w:r>
          </w:p>
          <w:p w14:paraId="3D277491">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配置音频数字话处理模块，支持I2S总线，可用于BD播放器、HDTV接收机。可以通过总线与其他单元电路连接；也可由板载MCU连接，与上位机通讯。</w:t>
            </w:r>
          </w:p>
          <w:p w14:paraId="2DAFB0CC">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43.高级精简指令集计算机主板</w:t>
            </w:r>
          </w:p>
          <w:p w14:paraId="481E5EF2">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配置72M主频、256K闪存、48K静态RAM，具有IIC、SPI、CAN、UART、USB等接口及DAC、ADC、DMA等外设。工作温度：-40℃---85℃。输入/输出数量：</w:t>
            </w:r>
            <w:bookmarkStart w:id="52" w:name="OLE_LINK7"/>
            <w:r>
              <w:rPr>
                <w:rFonts w:ascii="宋体" w:hAnsi="宋体" w:eastAsia="宋体" w:cs="宋体"/>
                <w:sz w:val="21"/>
                <w:szCs w:val="21"/>
                <w14:ligatures w14:val="none"/>
              </w:rPr>
              <w:t>≥</w:t>
            </w:r>
            <w:bookmarkEnd w:id="52"/>
            <w:r>
              <w:rPr>
                <w:rFonts w:ascii="宋体" w:hAnsi="宋体" w:eastAsia="宋体" w:cs="宋体"/>
                <w:sz w:val="21"/>
                <w:szCs w:val="21"/>
                <w14:ligatures w14:val="none"/>
              </w:rPr>
              <w:t>51。内核：≥32位RAM。配备仿真和烧录接口。</w:t>
            </w:r>
          </w:p>
          <w:p w14:paraId="502D45C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44.双核物联网控制功能板</w:t>
            </w:r>
          </w:p>
          <w:p w14:paraId="73DAB14A">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配置WiFi+BT+BLE模组，可以用于语音编码、音频流和MP3解码。两个32bit LX6 CPU核，运算能力600MIPS。具有ADC、UART、SPI、I2C、I2S、PWM、USB等接口与外设。</w:t>
            </w:r>
          </w:p>
          <w:p w14:paraId="27D06775">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45.生物无线电反射检测电路</w:t>
            </w:r>
          </w:p>
          <w:p w14:paraId="011DCBD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配置无线电发射与接收电路，可以检测进入场域内生物体的位移等信息。可以通过控制线与其他单元电路连接；也可由板载MCU连接，向上位机报告信息；并且可以直接控制其他单元电路。</w:t>
            </w:r>
          </w:p>
          <w:p w14:paraId="6F21FD39">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46.ipad 电源管理电路功能板</w:t>
            </w:r>
          </w:p>
          <w:p w14:paraId="05FC7929">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复刻 iPad 平板电源管理核心电路，集成充放电管理、DC/DC 升降压、电池保护、功耗控制、过压 / 过流 / 过热保护、电源时序控制等模块；可开展电源芯片检测、充放电维修、电压测量、故障定位等实训，覆盖电子技术基础、电源电路检测核心考点。</w:t>
            </w:r>
          </w:p>
          <w:p w14:paraId="41C0C5E1">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47.ipad 协处理器电路功能板</w:t>
            </w:r>
          </w:p>
          <w:p w14:paraId="1B74141E">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功能：还原 iPad 协处理器外围核心电路，包含信号处理、时序控制、数据交互、接口适配、复位滤波、故障检测等单元；支持协处理器原理认知、信号测量、电路焊接、故障诊断、时序分析等实训，契合数字电路、嵌入式基础考核要求。</w:t>
            </w:r>
          </w:p>
          <w:p w14:paraId="4F349266">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48.ipadGPS 模块电路功能板</w:t>
            </w:r>
          </w:p>
          <w:p w14:paraId="2EE1222E">
            <w:pPr>
              <w:widowControl/>
              <w:spacing w:after="0" w:line="340" w:lineRule="exact"/>
              <w:textAlignment w:val="top"/>
              <w:rPr>
                <w:rFonts w:hint="eastAsia" w:ascii="宋体" w:hAnsi="宋体" w:eastAsia="宋体" w:cs="仿宋"/>
                <w:bCs/>
                <w:sz w:val="21"/>
                <w:szCs w:val="21"/>
                <w14:ligatures w14:val="none"/>
              </w:rPr>
            </w:pPr>
            <w:r>
              <w:rPr>
                <w:rFonts w:ascii="宋体" w:hAnsi="宋体" w:eastAsia="宋体" w:cs="宋体"/>
                <w:sz w:val="21"/>
                <w:szCs w:val="21"/>
                <w14:ligatures w14:val="none"/>
              </w:rPr>
              <w:t xml:space="preserve">功能：集成 GPS 信号接收、射频处理、天线匹配、数据解析、串口通信、定位校准电路；可完成 GPS 模块焊接、信号检测、定位数据读取、通信故障排查等实操，覆盖物联网通信、传感器检测教学内容。 </w:t>
            </w:r>
          </w:p>
        </w:tc>
        <w:tc>
          <w:tcPr>
            <w:tcW w:w="599" w:type="dxa"/>
            <w:vAlign w:val="center"/>
          </w:tcPr>
          <w:p w14:paraId="0DE9115C">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套</w:t>
            </w:r>
          </w:p>
        </w:tc>
        <w:tc>
          <w:tcPr>
            <w:tcW w:w="626" w:type="dxa"/>
            <w:vAlign w:val="center"/>
          </w:tcPr>
          <w:p w14:paraId="414BB74F">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1</w:t>
            </w:r>
          </w:p>
        </w:tc>
        <w:tc>
          <w:tcPr>
            <w:tcW w:w="1242" w:type="dxa"/>
            <w:vAlign w:val="center"/>
          </w:tcPr>
          <w:p w14:paraId="7C1467BB">
            <w:pPr>
              <w:autoSpaceDE w:val="0"/>
              <w:autoSpaceDN w:val="0"/>
              <w:adjustRightInd w:val="0"/>
              <w:spacing w:after="0" w:line="360" w:lineRule="auto"/>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96000.00</w:t>
            </w:r>
          </w:p>
        </w:tc>
      </w:tr>
      <w:tr w14:paraId="2A3F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62" w:type="dxa"/>
            <w:vAlign w:val="center"/>
          </w:tcPr>
          <w:p w14:paraId="5281CAE3">
            <w:pPr>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2</w:t>
            </w:r>
          </w:p>
        </w:tc>
        <w:tc>
          <w:tcPr>
            <w:tcW w:w="1276" w:type="dxa"/>
            <w:vAlign w:val="center"/>
          </w:tcPr>
          <w:p w14:paraId="58515163">
            <w:pPr>
              <w:spacing w:after="0" w:line="360" w:lineRule="auto"/>
              <w:jc w:val="both"/>
              <w:rPr>
                <w:rFonts w:hint="eastAsia" w:ascii="宋体" w:hAnsi="宋体" w:eastAsia="宋体" w:cs="仿宋"/>
                <w:bCs/>
                <w:sz w:val="24"/>
                <w14:ligatures w14:val="none"/>
              </w:rPr>
            </w:pPr>
            <w:r>
              <w:rPr>
                <w:rFonts w:ascii="宋体" w:hAnsi="宋体" w:eastAsia="宋体" w:cs="宋体"/>
                <w:bCs/>
                <w:kern w:val="0"/>
                <w:sz w:val="24"/>
                <w14:ligatures w14:val="none"/>
              </w:rPr>
              <w:t>数据恢复与存储分析实训平台</w:t>
            </w:r>
          </w:p>
        </w:tc>
        <w:tc>
          <w:tcPr>
            <w:tcW w:w="5613" w:type="dxa"/>
            <w:vAlign w:val="center"/>
          </w:tcPr>
          <w:p w14:paraId="42AC2486">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高度集成，内置17英寸液晶显示屏及键盘，箱体采用特种混合树脂注塑而成坚固耐用。对存储有扫描、映射、加密、解密、编辑、恢复、数据分析、镜像及备份等功能。</w:t>
            </w:r>
          </w:p>
          <w:p w14:paraId="6101EF2F">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1.硬件设备</w:t>
            </w:r>
          </w:p>
          <w:p w14:paraId="2241DB5B">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（1）箱体整体防水、抗压、防震、防腐蚀、耐盐雾；</w:t>
            </w:r>
          </w:p>
          <w:p w14:paraId="53890082">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（2）设备内存≥4GB；</w:t>
            </w:r>
          </w:p>
          <w:p w14:paraId="49E55BE2">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（3）硬盘≥256GB SSD固态硬盘；</w:t>
            </w:r>
          </w:p>
          <w:p w14:paraId="7F02D313">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（4）USB接口≥2个；</w:t>
            </w:r>
          </w:p>
          <w:p w14:paraId="2A688846">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（5）可直插的SATA硬盘的外置接口≥2个；</w:t>
            </w:r>
          </w:p>
          <w:p w14:paraId="0740AF63">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（6）按压式拆装TSOP48型存储装置≥2个，独立开关控制并配备指示灯；</w:t>
            </w:r>
          </w:p>
          <w:p w14:paraId="57952727">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（7）内置液晶显示屏≥17英寸。</w:t>
            </w:r>
          </w:p>
          <w:p w14:paraId="100BFA3B">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2.数据恢复功能</w:t>
            </w:r>
          </w:p>
          <w:p w14:paraId="368B74F6">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（1）设备支持硬盘的smart信息扫描；</w:t>
            </w:r>
          </w:p>
          <w:p w14:paraId="1F12DECE">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（2）设备支持对硬盘进行坏道扫描及修复；</w:t>
            </w:r>
          </w:p>
          <w:p w14:paraId="31FA4BB8">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（3）设备支持硬盘坏道重映射；</w:t>
            </w:r>
          </w:p>
          <w:p w14:paraId="6A37A53D">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（4）设备支持硬盘加密、解密，同时能够修复硬盘被篡改的容量空间；</w:t>
            </w:r>
          </w:p>
          <w:p w14:paraId="73CAF55E">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（5）内置针对TSOP48封装存储芯片数据恢复装置，设备具备防呆标识，且内置防反插保护电路；存储颗粒芯片因误操作放反时，确保不会损坏存储颗粒芯片和设备电路；</w:t>
            </w:r>
          </w:p>
          <w:p w14:paraId="4C33F9AE">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（6）设备支持硬盘底层数据编辑功能；</w:t>
            </w:r>
          </w:p>
          <w:p w14:paraId="00FE5CA9">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（7）设备支持MBR、DBR、分区表和引导扇区的编辑功能；</w:t>
            </w:r>
          </w:p>
          <w:p w14:paraId="393567B5">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（8）设备支持以字节和字节的方式连接和分割文件；</w:t>
            </w:r>
          </w:p>
          <w:p w14:paraId="50D859F4">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（9）设备支持文件数据分析和对比；</w:t>
            </w:r>
          </w:p>
          <w:p w14:paraId="16FFCAB9">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（10）设备支持以十六进制、ASCII码等方式进行磁盘和文件数据搜索；</w:t>
            </w:r>
          </w:p>
          <w:p w14:paraId="6E10CFF4">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（11）设备支持RAID重组功能、虚拟重组RAID0\RAID5等</w:t>
            </w:r>
          </w:p>
          <w:p w14:paraId="1606BF0D">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（12）设备支持磁盘误格式化后数据恢复功能；</w:t>
            </w:r>
          </w:p>
          <w:p w14:paraId="1BDC0F7F">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（13）设备支持误Ghost和分区丢失恢复功能；</w:t>
            </w:r>
          </w:p>
          <w:p w14:paraId="644B3055">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（14）设备支持误删除数据恢复功能；</w:t>
            </w:r>
          </w:p>
          <w:p w14:paraId="338A2BBC">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（15）设备支持同时扫描多种文件系统并可将得出多种结论按照正常级别分类排列展示给用户；</w:t>
            </w:r>
          </w:p>
          <w:p w14:paraId="56BC92A1">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（16）设备支持单分区扫描和整盘扫描；</w:t>
            </w:r>
          </w:p>
          <w:p w14:paraId="1B520155">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（17）设备支持对于对分区表不熟悉的用户可以简单的查找各个分区的数据；</w:t>
            </w:r>
          </w:p>
          <w:p w14:paraId="3409E15D">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（18）设备支持多种文件系统恢复，其中包含 FAT\EXFAT\NTFS\EXT2\3\4\UFS\HFS等文件系统；</w:t>
            </w:r>
          </w:p>
          <w:p w14:paraId="7A176B32">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（19）设备支持多逻辑数据恢复，电子取证，数据销毁；</w:t>
            </w:r>
          </w:p>
          <w:p w14:paraId="6F786921">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（20）设备支持分区丢失、分区表损坏、引导区损坏的数据恢复；</w:t>
            </w:r>
          </w:p>
          <w:p w14:paraId="7965FC83">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（21）设备支持可进行数据销毁、分区销毁、单个文件销毁；</w:t>
            </w:r>
          </w:p>
          <w:p w14:paraId="58953296">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（22）设备支持存储介质的镜象和备份；</w:t>
            </w:r>
          </w:p>
          <w:p w14:paraId="6EC28E37">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（23）设备支持快速打开分区，对于文件系统参数错误的分区可以直接打开并快速提取数据；</w:t>
            </w:r>
          </w:p>
          <w:p w14:paraId="38D6B922">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（24）设备支持在扫描上分为简单、完全和快速三种扫描方式；</w:t>
            </w:r>
          </w:p>
          <w:p w14:paraId="20892F96">
            <w:pPr>
              <w:widowControl/>
              <w:spacing w:after="0" w:line="340" w:lineRule="exact"/>
              <w:textAlignment w:val="top"/>
              <w:rPr>
                <w:rFonts w:hint="eastAsia" w:ascii="宋体" w:hAnsi="宋体" w:eastAsia="宋体" w:cs="仿宋"/>
                <w:bCs/>
                <w:sz w:val="21"/>
                <w:szCs w:val="21"/>
                <w14:ligatures w14:val="none"/>
              </w:rPr>
            </w:pPr>
            <w:r>
              <w:rPr>
                <w:rFonts w:ascii="宋体" w:hAnsi="宋体" w:eastAsia="宋体" w:cs="宋体"/>
                <w:sz w:val="21"/>
                <w:szCs w:val="21"/>
                <w14:ligatures w14:val="none"/>
              </w:rPr>
              <w:t>（25）设备支持能够进行硬盘逻辑故障数据恢复实训，能够进行文件及分区的逻辑性数据销毁的实训；</w:t>
            </w:r>
          </w:p>
        </w:tc>
        <w:tc>
          <w:tcPr>
            <w:tcW w:w="599" w:type="dxa"/>
            <w:vAlign w:val="center"/>
          </w:tcPr>
          <w:p w14:paraId="49F345FD">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台</w:t>
            </w:r>
          </w:p>
        </w:tc>
        <w:tc>
          <w:tcPr>
            <w:tcW w:w="626" w:type="dxa"/>
            <w:vAlign w:val="center"/>
          </w:tcPr>
          <w:p w14:paraId="14D0D31B">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1</w:t>
            </w:r>
          </w:p>
        </w:tc>
        <w:tc>
          <w:tcPr>
            <w:tcW w:w="1242" w:type="dxa"/>
            <w:vAlign w:val="center"/>
          </w:tcPr>
          <w:p w14:paraId="64888D73">
            <w:pPr>
              <w:autoSpaceDE w:val="0"/>
              <w:autoSpaceDN w:val="0"/>
              <w:adjustRightInd w:val="0"/>
              <w:spacing w:after="0" w:line="360" w:lineRule="auto"/>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158000.00</w:t>
            </w:r>
          </w:p>
        </w:tc>
      </w:tr>
      <w:tr w14:paraId="0530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62" w:type="dxa"/>
            <w:vAlign w:val="center"/>
          </w:tcPr>
          <w:p w14:paraId="5C103E07">
            <w:pPr>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3</w:t>
            </w:r>
          </w:p>
        </w:tc>
        <w:tc>
          <w:tcPr>
            <w:tcW w:w="1276" w:type="dxa"/>
            <w:vAlign w:val="center"/>
          </w:tcPr>
          <w:p w14:paraId="76287EE3">
            <w:pPr>
              <w:spacing w:after="0" w:line="360" w:lineRule="auto"/>
              <w:jc w:val="both"/>
              <w:rPr>
                <w:rFonts w:hint="eastAsia" w:ascii="宋体" w:hAnsi="宋体" w:eastAsia="宋体" w:cs="仿宋"/>
                <w:bCs/>
                <w:sz w:val="24"/>
                <w14:ligatures w14:val="none"/>
              </w:rPr>
            </w:pPr>
            <w:r>
              <w:rPr>
                <w:rFonts w:ascii="宋体" w:hAnsi="宋体" w:eastAsia="宋体" w:cs="宋体"/>
                <w:bCs/>
                <w:kern w:val="0"/>
                <w:sz w:val="24"/>
                <w14:ligatures w14:val="none"/>
              </w:rPr>
              <w:t>故障设置与考核系统</w:t>
            </w:r>
          </w:p>
        </w:tc>
        <w:tc>
          <w:tcPr>
            <w:tcW w:w="5613" w:type="dxa"/>
            <w:vAlign w:val="center"/>
          </w:tcPr>
          <w:p w14:paraId="0A98BD55">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1.具有高低压双路输出:可对电容、三极管、二极管，可控硅、IGBT等相关管子进行破坏性故障制作。</w:t>
            </w:r>
          </w:p>
          <w:p w14:paraId="20A42AE4">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2.具有器件测试功能，自动检测NPN和PNP晶体管，N沟道和P沟道MoSFET，二极管(包括双二极管)、晶闸管、三极管、电阻器和电容器等元件。</w:t>
            </w:r>
          </w:p>
          <w:p w14:paraId="550E2B78">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3.可以检测晶体管、MOSFET保护二极管等的放大系数和基数的确定发射极晶体管的正向偏置电压</w:t>
            </w:r>
          </w:p>
          <w:p w14:paraId="1BA66EBE">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4.较高的测试速度，有效期组件测试在2秒</w:t>
            </w:r>
          </w:p>
          <w:p w14:paraId="5AF321D3">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5.可视化测量发光二极管、CCFL灯管。</w:t>
            </w:r>
          </w:p>
          <w:p w14:paraId="3C657B56">
            <w:pPr>
              <w:autoSpaceDE w:val="0"/>
              <w:spacing w:after="0" w:line="340" w:lineRule="exact"/>
              <w:jc w:val="both"/>
              <w:rPr>
                <w:rFonts w:hint="eastAsia" w:ascii="宋体" w:hAnsi="宋体" w:eastAsia="宋体" w:cs="宋体"/>
                <w:sz w:val="21"/>
                <w:szCs w:val="21"/>
                <w14:ligatures w14:val="none"/>
              </w:rPr>
            </w:pPr>
            <w:r>
              <w:rPr>
                <w:rFonts w:ascii="宋体" w:hAnsi="宋体" w:eastAsia="宋体" w:cs="宋体"/>
                <w:sz w:val="21"/>
                <w:szCs w:val="21"/>
                <w14:ligatures w14:val="none"/>
              </w:rPr>
              <w:t>6.通过电流调节，可设置成击穿、断路、漏电等模式。</w:t>
            </w:r>
          </w:p>
          <w:p w14:paraId="1C396A5C">
            <w:pPr>
              <w:widowControl/>
              <w:spacing w:after="0" w:line="340" w:lineRule="exact"/>
              <w:textAlignment w:val="top"/>
              <w:rPr>
                <w:rFonts w:hint="eastAsia" w:ascii="宋体" w:hAnsi="宋体" w:eastAsia="宋体" w:cs="仿宋"/>
                <w:bCs/>
                <w:sz w:val="21"/>
                <w:szCs w:val="21"/>
                <w14:ligatures w14:val="none"/>
              </w:rPr>
            </w:pPr>
            <w:r>
              <w:rPr>
                <w:rFonts w:ascii="宋体" w:hAnsi="宋体" w:eastAsia="宋体" w:cs="宋体"/>
                <w:sz w:val="21"/>
                <w:szCs w:val="21"/>
                <w14:ligatures w14:val="none"/>
              </w:rPr>
              <w:t>7.需能与本项目第一项电子电路检修实训套件搭配使用，能用于平时学生板卡维修实训给板卡制作故障。</w:t>
            </w:r>
          </w:p>
        </w:tc>
        <w:tc>
          <w:tcPr>
            <w:tcW w:w="599" w:type="dxa"/>
            <w:vAlign w:val="center"/>
          </w:tcPr>
          <w:p w14:paraId="61B21646">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台</w:t>
            </w:r>
          </w:p>
        </w:tc>
        <w:tc>
          <w:tcPr>
            <w:tcW w:w="626" w:type="dxa"/>
            <w:vAlign w:val="center"/>
          </w:tcPr>
          <w:p w14:paraId="080D66E1">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1</w:t>
            </w:r>
          </w:p>
        </w:tc>
        <w:tc>
          <w:tcPr>
            <w:tcW w:w="1242" w:type="dxa"/>
            <w:vAlign w:val="center"/>
          </w:tcPr>
          <w:p w14:paraId="62A48559">
            <w:pPr>
              <w:autoSpaceDE w:val="0"/>
              <w:autoSpaceDN w:val="0"/>
              <w:adjustRightInd w:val="0"/>
              <w:spacing w:after="0" w:line="360" w:lineRule="auto"/>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95000.00</w:t>
            </w:r>
          </w:p>
        </w:tc>
      </w:tr>
      <w:tr w14:paraId="1BE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62" w:type="dxa"/>
            <w:vAlign w:val="center"/>
          </w:tcPr>
          <w:p w14:paraId="325EA55B">
            <w:pPr>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4</w:t>
            </w:r>
          </w:p>
        </w:tc>
        <w:tc>
          <w:tcPr>
            <w:tcW w:w="1276" w:type="dxa"/>
            <w:vAlign w:val="center"/>
          </w:tcPr>
          <w:p w14:paraId="73FA6D98">
            <w:pPr>
              <w:spacing w:after="0" w:line="360" w:lineRule="auto"/>
              <w:jc w:val="both"/>
              <w:rPr>
                <w:rFonts w:hint="eastAsia" w:ascii="宋体" w:hAnsi="宋体" w:eastAsia="宋体" w:cs="仿宋"/>
                <w:bCs/>
                <w:sz w:val="24"/>
                <w14:ligatures w14:val="none"/>
              </w:rPr>
            </w:pPr>
            <w:r>
              <w:rPr>
                <w:rFonts w:ascii="宋体" w:hAnsi="宋体" w:eastAsia="宋体" w:cs="宋体"/>
                <w:bCs/>
                <w:kern w:val="0"/>
                <w:sz w:val="24"/>
                <w14:ligatures w14:val="none"/>
              </w:rPr>
              <w:t>数字产品检测维护教学资源</w:t>
            </w:r>
          </w:p>
        </w:tc>
        <w:tc>
          <w:tcPr>
            <w:tcW w:w="5613" w:type="dxa"/>
            <w:vAlign w:val="center"/>
          </w:tcPr>
          <w:p w14:paraId="694B62BE">
            <w:pPr>
              <w:autoSpaceDE w:val="0"/>
              <w:spacing w:after="0" w:line="340" w:lineRule="exact"/>
              <w:jc w:val="both"/>
              <w:rPr>
                <w:rFonts w:hint="eastAsia" w:ascii="宋体" w:hAnsi="宋体" w:eastAsia="宋体" w:cs="宋体"/>
                <w:b/>
                <w:bCs/>
                <w:sz w:val="21"/>
                <w:szCs w:val="21"/>
                <w14:ligatures w14:val="none"/>
              </w:rPr>
            </w:pPr>
            <w:r>
              <w:rPr>
                <w:rFonts w:ascii="宋体" w:hAnsi="宋体" w:eastAsia="宋体" w:cs="宋体"/>
                <w:b/>
                <w:bCs/>
                <w:sz w:val="21"/>
                <w:szCs w:val="21"/>
                <w14:ligatures w14:val="none"/>
              </w:rPr>
              <w:t>一、资源硬件</w:t>
            </w:r>
          </w:p>
          <w:p w14:paraId="0C17FD0D">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1.7寸GPD笔记本一台(性能不低于英特尔i3-11代或以上处理器，不小于16GB内存，不小于512GB固态硬盘);</w:t>
            </w:r>
          </w:p>
          <w:p w14:paraId="0F539007">
            <w:pPr>
              <w:autoSpaceDE w:val="0"/>
              <w:spacing w:after="0" w:line="340" w:lineRule="exact"/>
              <w:ind w:firstLine="420" w:firstLineChars="200"/>
              <w:jc w:val="both"/>
              <w:rPr>
                <w:rFonts w:hint="eastAsia" w:ascii="宋体" w:hAnsi="宋体" w:eastAsia="宋体" w:cs="宋体"/>
                <w:sz w:val="21"/>
                <w:szCs w:val="21"/>
                <w14:ligatures w14:val="none"/>
              </w:rPr>
            </w:pPr>
            <w:r>
              <w:rPr>
                <w:rFonts w:ascii="宋体" w:hAnsi="宋体" w:eastAsia="宋体" w:cs="宋体"/>
                <w:sz w:val="21"/>
                <w:szCs w:val="21"/>
                <w14:ligatures w14:val="none"/>
              </w:rPr>
              <w:t>2.项目展示配套硬件：包括PLC (与学习资源中第1条项目展示系统中视频匹配)，变频器 (与学习资源中第1条项目展示系统中视频匹配)，触摸屏 (与学习资源中第1条项目展示系统中视频匹配)，AM03 模块按钮（2 个自复、2 个非自复），指示灯（24V 3 个），接近开关光电开关电位器中间继电器（2 个），接触器温度传感器步进系统三相电机（220V），开关电源，大小螺丝刀（2 个），导线若干。</w:t>
            </w:r>
          </w:p>
          <w:p w14:paraId="13C907C8">
            <w:pPr>
              <w:spacing w:after="0" w:line="340" w:lineRule="exact"/>
              <w:jc w:val="both"/>
              <w:rPr>
                <w:rFonts w:hint="eastAsia" w:ascii="宋体" w:hAnsi="宋体" w:eastAsia="宋体" w:cs="宋体"/>
                <w:b/>
                <w:bCs/>
                <w:kern w:val="0"/>
                <w:sz w:val="21"/>
                <w:szCs w:val="21"/>
                <w14:ligatures w14:val="none"/>
              </w:rPr>
            </w:pPr>
            <w:r>
              <w:rPr>
                <w:rFonts w:ascii="宋体" w:hAnsi="宋体" w:eastAsia="宋体" w:cs="宋体"/>
                <w:b/>
                <w:bCs/>
                <w:kern w:val="0"/>
                <w:sz w:val="21"/>
                <w:szCs w:val="21"/>
                <w14:ligatures w14:val="none"/>
              </w:rPr>
              <w:t>二、资源软件</w:t>
            </w:r>
          </w:p>
          <w:p w14:paraId="223C2FB7">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1.项目展示配套软件（与学习资源中第1条项目展示系统中视频匹配）;展示项目的源程序：水泵控制系统,大棚温度控制系统,PLC-PLC 通讯,仪表通讯,变频器,编码器,步进系统,伺服系统；</w:t>
            </w:r>
          </w:p>
          <w:p w14:paraId="79FF51D3">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2.数据恢复软件；FAT32、EXFAT、NTFS、HFS+、EXT磁盘编辑软件。</w:t>
            </w:r>
          </w:p>
          <w:p w14:paraId="52F2FD65">
            <w:pPr>
              <w:spacing w:after="0" w:line="340" w:lineRule="exact"/>
              <w:jc w:val="both"/>
              <w:rPr>
                <w:rFonts w:hint="eastAsia" w:ascii="宋体" w:hAnsi="宋体" w:eastAsia="宋体" w:cs="宋体"/>
                <w:kern w:val="0"/>
                <w:sz w:val="21"/>
                <w:szCs w:val="21"/>
                <w14:ligatures w14:val="none"/>
              </w:rPr>
            </w:pPr>
            <w:r>
              <w:rPr>
                <w:rFonts w:ascii="宋体" w:hAnsi="宋体" w:eastAsia="宋体" w:cs="宋体"/>
                <w:b/>
                <w:bCs/>
                <w:kern w:val="0"/>
                <w:sz w:val="21"/>
                <w:szCs w:val="21"/>
                <w14:ligatures w14:val="none"/>
              </w:rPr>
              <w:t>三、学习资源</w:t>
            </w:r>
          </w:p>
          <w:p w14:paraId="4EEFDB57">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1.项目展示系统：水泵控制系统,大棚温度控制系统,PLC通讯,仪表通讯,变频器,编码器,步进系统,伺服系统的视频学习和与上述项目配套的不少于100个基础及进阶学习视频。</w:t>
            </w:r>
          </w:p>
          <w:p w14:paraId="62BE75AA">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2.功能板基础与进阶教程</w:t>
            </w:r>
          </w:p>
          <w:p w14:paraId="3FB4EB86">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功能板分析教程：不少于100种电路功能板实物图、原理图，50种针对计算机功能板（如硬盘电路板、U 盘主控板）的电路分析视频及故障诊断的专项训练。</w:t>
            </w:r>
          </w:p>
          <w:p w14:paraId="1ABC5BAF">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3.数据恢复学习资源：不少于100个视频。</w:t>
            </w:r>
          </w:p>
          <w:p w14:paraId="4716008C">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4.项目化教程开发：数据恢复实用技术。</w:t>
            </w:r>
          </w:p>
          <w:p w14:paraId="321FC8A3">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5.数据恢复脚本讲解：数据恢复、系统维护等自动化脚本的编写与应用。</w:t>
            </w:r>
          </w:p>
          <w:p w14:paraId="0860DD86">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6.赛训结合内容</w:t>
            </w:r>
          </w:p>
          <w:p w14:paraId="071F1C06">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（1）历年国赛试题分析：复盘全国职业院校技能大赛历年数据恢复真题，提炼考点与解题思路。</w:t>
            </w:r>
          </w:p>
          <w:p w14:paraId="4F82CA73">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（2）国赛集训综合模拟：高强度、仿真化的赛前模拟训练。</w:t>
            </w:r>
          </w:p>
          <w:p w14:paraId="679D876D">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（3）全国职业院校技能大赛的实时知识点更新：紧跟赛项最新技术标准和考核要点。</w:t>
            </w:r>
          </w:p>
          <w:p w14:paraId="21613EC9">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7.经典案例与实操</w:t>
            </w:r>
          </w:p>
          <w:p w14:paraId="2AB264DC">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（1）经典硬盘案例：硬盘物理故障、逻辑故障、数据恢复的典型案例库。</w:t>
            </w:r>
          </w:p>
          <w:p w14:paraId="18D41C79">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（2）经典U盘案例：U盘量产、固件修复、数据恢复的实战案例。</w:t>
            </w:r>
          </w:p>
          <w:p w14:paraId="1C550B8D">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（3）WinHex实例：使用十六进制编辑器（如 WinHex）进行底层数据操作的实例。</w:t>
            </w:r>
          </w:p>
          <w:p w14:paraId="05A8DF8A">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8.不少于500个与大赛相关的维修视频：至少包括计算机主板供电、时序、CMOS电路、复位及显卡与内存条的维修等。</w:t>
            </w:r>
          </w:p>
          <w:p w14:paraId="3A947744">
            <w:pPr>
              <w:spacing w:after="0" w:line="340" w:lineRule="exact"/>
              <w:ind w:firstLine="420" w:firstLineChars="200"/>
              <w:jc w:val="both"/>
              <w:rPr>
                <w:rFonts w:hint="eastAsia" w:ascii="宋体" w:hAnsi="宋体" w:eastAsia="宋体" w:cs="宋体"/>
                <w:kern w:val="0"/>
                <w:sz w:val="21"/>
                <w:szCs w:val="21"/>
                <w14:ligatures w14:val="none"/>
              </w:rPr>
            </w:pPr>
            <w:r>
              <w:rPr>
                <w:rFonts w:ascii="宋体" w:hAnsi="宋体" w:eastAsia="宋体" w:cs="宋体"/>
                <w:kern w:val="0"/>
                <w:sz w:val="21"/>
                <w:szCs w:val="21"/>
                <w14:ligatures w14:val="none"/>
              </w:rPr>
              <w:t>9.需提供技术人员讲解产品使用方法、数据恢复</w:t>
            </w:r>
          </w:p>
          <w:p w14:paraId="6CB04624">
            <w:pPr>
              <w:widowControl/>
              <w:spacing w:after="0" w:line="340" w:lineRule="exact"/>
              <w:textAlignment w:val="top"/>
              <w:rPr>
                <w:rFonts w:hint="eastAsia" w:ascii="宋体" w:hAnsi="宋体" w:eastAsia="宋体" w:cs="仿宋"/>
                <w:bCs/>
                <w:sz w:val="21"/>
                <w:szCs w:val="21"/>
                <w14:ligatures w14:val="none"/>
              </w:rPr>
            </w:pPr>
            <w:r>
              <w:rPr>
                <w:rFonts w:ascii="宋体" w:hAnsi="宋体" w:eastAsia="宋体" w:cs="宋体"/>
                <w:sz w:val="21"/>
                <w:szCs w:val="21"/>
                <w14:ligatures w14:val="none"/>
              </w:rPr>
              <w:t>FAT32\EXFAT\NTFS\HFS+\EXT3\EXT4 虚拟盘制作方法与手动提取文件的方法、讲解 2015-2025 数字产品检测与维护出题方法和解题思路并进行技术难点指导。</w:t>
            </w:r>
          </w:p>
        </w:tc>
        <w:tc>
          <w:tcPr>
            <w:tcW w:w="599" w:type="dxa"/>
            <w:vAlign w:val="center"/>
          </w:tcPr>
          <w:p w14:paraId="417FB622">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套</w:t>
            </w:r>
          </w:p>
        </w:tc>
        <w:tc>
          <w:tcPr>
            <w:tcW w:w="626" w:type="dxa"/>
            <w:vAlign w:val="center"/>
          </w:tcPr>
          <w:p w14:paraId="5B7B1549">
            <w:pPr>
              <w:autoSpaceDE w:val="0"/>
              <w:autoSpaceDN w:val="0"/>
              <w:adjustRightInd w:val="0"/>
              <w:spacing w:after="0" w:line="360" w:lineRule="auto"/>
              <w:jc w:val="center"/>
              <w:rPr>
                <w:rFonts w:hint="eastAsia" w:ascii="宋体" w:hAnsi="宋体" w:eastAsia="宋体" w:cs="仿宋"/>
                <w:bCs/>
                <w:sz w:val="24"/>
                <w14:ligatures w14:val="none"/>
              </w:rPr>
            </w:pPr>
            <w:r>
              <w:rPr>
                <w:rFonts w:ascii="宋体" w:hAnsi="宋体" w:eastAsia="宋体" w:cs="宋体"/>
                <w:sz w:val="21"/>
                <w:szCs w:val="21"/>
                <w14:ligatures w14:val="none"/>
              </w:rPr>
              <w:t>1</w:t>
            </w:r>
          </w:p>
        </w:tc>
        <w:tc>
          <w:tcPr>
            <w:tcW w:w="1242" w:type="dxa"/>
            <w:vAlign w:val="center"/>
          </w:tcPr>
          <w:p w14:paraId="7D16CF81">
            <w:pPr>
              <w:autoSpaceDE w:val="0"/>
              <w:autoSpaceDN w:val="0"/>
              <w:adjustRightInd w:val="0"/>
              <w:spacing w:after="0" w:line="360" w:lineRule="auto"/>
              <w:jc w:val="center"/>
              <w:rPr>
                <w:rFonts w:hint="eastAsia" w:ascii="宋体" w:hAnsi="宋体" w:eastAsia="宋体" w:cs="宋体"/>
                <w:sz w:val="21"/>
                <w:szCs w:val="21"/>
                <w14:ligatures w14:val="none"/>
              </w:rPr>
            </w:pPr>
            <w:r>
              <w:rPr>
                <w:rFonts w:hint="eastAsia" w:ascii="宋体" w:hAnsi="宋体" w:eastAsia="宋体" w:cs="宋体"/>
                <w:sz w:val="21"/>
                <w:szCs w:val="21"/>
                <w14:ligatures w14:val="none"/>
              </w:rPr>
              <w:t>278000.00</w:t>
            </w:r>
          </w:p>
        </w:tc>
      </w:tr>
      <w:tr w14:paraId="3B45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918" w:type="dxa"/>
            <w:gridSpan w:val="6"/>
            <w:vAlign w:val="center"/>
          </w:tcPr>
          <w:p w14:paraId="60D76640">
            <w:pPr>
              <w:autoSpaceDE w:val="0"/>
              <w:autoSpaceDN w:val="0"/>
              <w:adjustRightInd w:val="0"/>
              <w:spacing w:after="0" w:line="360" w:lineRule="auto"/>
              <w:rPr>
                <w:rFonts w:hint="eastAsia" w:ascii="宋体" w:hAnsi="宋体" w:eastAsia="宋体" w:cs="宋体"/>
                <w:sz w:val="21"/>
                <w:szCs w:val="21"/>
                <w14:ligatures w14:val="none"/>
              </w:rPr>
            </w:pPr>
            <w:r>
              <w:rPr>
                <w:rFonts w:hint="eastAsia" w:ascii="宋体" w:hAnsi="宋体" w:eastAsia="宋体" w:cs="宋体"/>
                <w:sz w:val="21"/>
                <w:szCs w:val="21"/>
                <w14:ligatures w14:val="none"/>
              </w:rPr>
              <w:t>备注：1.采购人有权要求中标供应商在签订合同前根据江苏省职业学校技能大赛《数字产品检测与维护》项目的要求进行演示。</w:t>
            </w:r>
          </w:p>
          <w:p w14:paraId="7691325C">
            <w:pPr>
              <w:autoSpaceDE w:val="0"/>
              <w:autoSpaceDN w:val="0"/>
              <w:adjustRightInd w:val="0"/>
              <w:spacing w:after="0" w:line="360" w:lineRule="auto"/>
              <w:rPr>
                <w:rFonts w:hint="eastAsia" w:ascii="宋体" w:hAnsi="宋体" w:eastAsia="宋体" w:cs="宋体"/>
                <w:sz w:val="21"/>
                <w:szCs w:val="21"/>
                <w14:ligatures w14:val="none"/>
              </w:rPr>
            </w:pPr>
            <w:r>
              <w:rPr>
                <w:rFonts w:hint="eastAsia" w:ascii="宋体" w:hAnsi="宋体" w:eastAsia="宋体" w:cs="宋体"/>
                <w:sz w:val="21"/>
                <w:szCs w:val="21"/>
                <w14:ligatures w14:val="none"/>
              </w:rPr>
              <w:t>2.中标供应商在供货完成后必须根据江苏省职业学校技能大赛《数字产品检测与维护》项目的要求对学校专业教师进行免费培训。</w:t>
            </w:r>
          </w:p>
        </w:tc>
      </w:tr>
    </w:tbl>
    <w:p w14:paraId="5BE4A4B4">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sz w:val="28"/>
          <w:szCs w:val="28"/>
          <w14:ligatures w14:val="none"/>
        </w:rPr>
        <w:t>本项目核心产品为：</w:t>
      </w:r>
      <w:r>
        <w:rPr>
          <w:rFonts w:ascii="Times New Roman" w:hAnsi="Times New Roman" w:eastAsia="方正仿宋_GBK" w:cs="Times New Roman"/>
          <w:sz w:val="28"/>
          <w:szCs w:val="28"/>
          <w14:ligatures w14:val="none"/>
        </w:rPr>
        <w:t>数据恢复与存储分析实训平台</w:t>
      </w:r>
    </w:p>
    <w:p w14:paraId="1E5B448C">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（二）质量要求：</w:t>
      </w:r>
    </w:p>
    <w:p w14:paraId="2E616376">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供应商须提供符合采购需求、符合国家质量检测标准的原装合格产品（供货时提供相关证明材料、随机资料及相关合格证）。</w:t>
      </w:r>
    </w:p>
    <w:p w14:paraId="69316CF9">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（三）质保、售后服务要求：</w:t>
      </w:r>
    </w:p>
    <w:p w14:paraId="282E74C2">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本项目所有货物必须提供三年上门服务及全免费质保等售后服务；在三年免费保修期内，成交供应商</w:t>
      </w:r>
      <w:bookmarkStart w:id="53" w:name="_Hlk201737362"/>
      <w:r>
        <w:rPr>
          <w:rFonts w:ascii="Calibri" w:hAnsi="Calibri" w:eastAsia="方正仿宋_GBK" w:cs="Times New Roman"/>
          <w:kern w:val="0"/>
          <w:sz w:val="28"/>
          <w:szCs w:val="28"/>
          <w14:ligatures w14:val="none"/>
        </w:rPr>
        <w:t>在接到用户单位电话维修通知后，4 小时响应，24小时之内上门服务，并在48小时内负责修复。如需更换货物或送修，必须在72小时内提供备用货物，并在7个工作日内负责维修完毕。如成交供应商在接到学校通知后 4 小时内未实质性响应，采购单位（或学校）可另行委托他人修理，所需费用由成交供应商承担，在剩余尾款内扣除；保修期内，同一商品、同一质量问题连续两次维修仍无法正常使用，成交供应商应无条件给予全套更新。</w:t>
      </w:r>
      <w:bookmarkEnd w:id="53"/>
    </w:p>
    <w:p w14:paraId="19420A53">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（四）供货期：成交供应商须于签订合同后20天内将所有货物送至采购单位指定位置交货安装、调试到位。</w:t>
      </w:r>
    </w:p>
    <w:p w14:paraId="1592CF72">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（五）交货、安装地点：成交</w:t>
      </w:r>
      <w:bookmarkStart w:id="54" w:name="_Hlk201735616"/>
      <w:r>
        <w:rPr>
          <w:rFonts w:ascii="Calibri" w:hAnsi="Calibri" w:eastAsia="方正仿宋_GBK" w:cs="Times New Roman"/>
          <w:kern w:val="0"/>
          <w:sz w:val="28"/>
          <w:szCs w:val="28"/>
          <w14:ligatures w14:val="none"/>
        </w:rPr>
        <w:t>供应商应按照采购单位的要求将货物运至采购单位指定地点，确保正常使用</w:t>
      </w:r>
      <w:bookmarkEnd w:id="54"/>
      <w:r>
        <w:rPr>
          <w:rFonts w:ascii="Calibri" w:hAnsi="Calibri" w:eastAsia="方正仿宋_GBK" w:cs="Times New Roman"/>
          <w:kern w:val="0"/>
          <w:sz w:val="28"/>
          <w:szCs w:val="28"/>
          <w14:ligatures w14:val="none"/>
        </w:rPr>
        <w:t>。</w:t>
      </w:r>
    </w:p>
    <w:p w14:paraId="3C2D1238">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（六）约定事项：</w:t>
      </w:r>
    </w:p>
    <w:p w14:paraId="2820C4F6">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①在成交供应商供货安装完毕后，采购单位将组织验收小组根据招标公告和供应商报价文件对供应商所供货物进行验收。如验收时发现有参数偏离且未在报价文件中说明的，视为验收不合格。</w:t>
      </w:r>
    </w:p>
    <w:p w14:paraId="0C30EA50">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②在采购单位收到供应商提供的产品后，由启东市市场监督管理局组织抽样检验，如在抽检过程中供应商不能到场配合的，将视采购单位为其委托单位配合抽检，并在相关文书签字确认。启东市市场监督管理局认为有必要的情况下，可采取公证抽样取证办法。在抽检过程中所破坏的货物，由供应商补全，费用不再追加。</w:t>
      </w:r>
    </w:p>
    <w:p w14:paraId="4B99A37A">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③采购单位在收到成交供应商提交的书面项目验收申请后7个工作日内，将组织验收小组根据招标公告和供应商报价文件对供应商所供货物进行验收。如验收时发现所供货物的数量、技术参数等与招标公告不一致，采购单位将根据启东市市场监督管理局等部门的意见，向成交供应商签发整改通知书。成交供应商在收到整改通知书后七日内必须按要求整改，如再次不符合要求或逾期，采购人将视作项目整体验收不合格，终止合同履行，履约保证金不予退还并报相关部门进行处理。必要时，采购单位可邀请相关质量监督部门对成交供应商所供货物进行验收及检测，因检测发生的一切费用由成交供应商负责，如验收或检测发现所供货物不合格，将解除双方合同、履约保证金不予退还并进行相关处罚。因检测导致货物损坏的，由供应商免费补足，确保采购人正常使用。</w:t>
      </w:r>
    </w:p>
    <w:p w14:paraId="602163CC">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④成交供应商不能按规定的时间完成供货安装的，采购单位按成交价×0.5%/天从履约保证金中扣除违约金。</w:t>
      </w:r>
    </w:p>
    <w:p w14:paraId="7BFE7933">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⑤项目验收通过后，成交供应商须按照采购单位的要求，将所有货物按照采购单位指定的标准，做好二维码的张贴等工作，同时将所有资产分别录入学校的“启东市教育体育局资产管理系统”等资产管理系统中。此项工作作为整体验收的一个部分。</w:t>
      </w:r>
    </w:p>
    <w:p w14:paraId="444F2832">
      <w:pPr>
        <w:spacing w:after="0" w:line="48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二、报价要求</w:t>
      </w:r>
    </w:p>
    <w:p w14:paraId="0E6B2B81">
      <w:pPr>
        <w:spacing w:after="0" w:line="480" w:lineRule="exact"/>
        <w:ind w:firstLine="560"/>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报价供应商应按照本询价文件的要求编制响应文件，响应文件应对本询价文件提出的要求和条件作出实质性响应。否则，按照不响应处理。</w:t>
      </w:r>
      <w:bookmarkStart w:id="55" w:name="OLE_LINK10"/>
      <w:r>
        <w:rPr>
          <w:rFonts w:ascii="Calibri" w:hAnsi="Calibri" w:eastAsia="方正仿宋_GBK" w:cs="Times New Roman"/>
          <w:kern w:val="0"/>
          <w:sz w:val="28"/>
          <w:szCs w:val="28"/>
          <w14:ligatures w14:val="none"/>
        </w:rPr>
        <w:t>报价应包括货物设计、全部货物及辅材的提供、包装费、仓储费、运杂费（运抵现场）、装卸费、运输保险费、安装费、上楼费、调试费、检测费、调试及其材料及验收合格之前保管及保修期内备品备件费、专用工具费、制造及安装过程中的检测费、利润、税金、技术服务指导、咨询费用、售后服务与维保、</w:t>
      </w:r>
      <w:r>
        <w:rPr>
          <w:rFonts w:hint="eastAsia" w:ascii="Calibri" w:hAnsi="Calibri" w:eastAsia="方正仿宋_GBK" w:cs="Times New Roman"/>
          <w:kern w:val="0"/>
          <w:sz w:val="28"/>
          <w:szCs w:val="28"/>
          <w14:ligatures w14:val="none"/>
        </w:rPr>
        <w:t>实训室</w:t>
      </w:r>
      <w:r>
        <w:rPr>
          <w:rFonts w:ascii="Calibri" w:hAnsi="Calibri" w:eastAsia="方正仿宋_GBK" w:cs="Times New Roman"/>
          <w:kern w:val="0"/>
          <w:sz w:val="28"/>
          <w:szCs w:val="28"/>
          <w14:ligatures w14:val="none"/>
        </w:rPr>
        <w:t>中原有设备的拆除及搬运到指定地方等一切费用，同时响应供应商所报的综合单价在合同实施期间不因市场变化因素而变动。</w:t>
      </w:r>
      <w:bookmarkEnd w:id="55"/>
    </w:p>
    <w:p w14:paraId="31308549">
      <w:pPr>
        <w:adjustRightInd w:val="0"/>
        <w:snapToGrid w:val="0"/>
        <w:spacing w:after="0" w:line="500" w:lineRule="exact"/>
        <w:ind w:firstLine="560" w:firstLineChars="200"/>
        <w:jc w:val="both"/>
        <w:rPr>
          <w:rFonts w:ascii="Times New Roman" w:hAnsi="Times New Roman" w:eastAsia="方正仿宋_GBK" w:cs="Times New Roman"/>
          <w:b/>
          <w:bCs/>
          <w:sz w:val="28"/>
          <w:szCs w:val="28"/>
          <w14:ligatures w14:val="none"/>
        </w:rPr>
      </w:pPr>
      <w:r>
        <w:rPr>
          <w:rFonts w:hint="eastAsia" w:ascii="Times New Roman" w:hAnsi="Times New Roman" w:eastAsia="方正仿宋_GBK" w:cs="Times New Roman"/>
          <w:b/>
          <w:bCs/>
          <w:sz w:val="28"/>
          <w:szCs w:val="28"/>
          <w14:ligatures w14:val="none"/>
        </w:rPr>
        <w:t>三</w:t>
      </w:r>
      <w:r>
        <w:rPr>
          <w:rFonts w:ascii="Times New Roman" w:hAnsi="Times New Roman" w:eastAsia="方正仿宋_GBK" w:cs="Times New Roman"/>
          <w:b/>
          <w:bCs/>
          <w:sz w:val="28"/>
          <w:szCs w:val="28"/>
          <w14:ligatures w14:val="none"/>
        </w:rPr>
        <w:t>、采购标的的其他技术、服务等要求</w:t>
      </w:r>
    </w:p>
    <w:p w14:paraId="2D760328">
      <w:pPr>
        <w:spacing w:after="0" w:line="480" w:lineRule="exact"/>
        <w:ind w:firstLine="560"/>
        <w:jc w:val="both"/>
        <w:rPr>
          <w:rFonts w:ascii="Times New Roman" w:hAnsi="Times New Roman" w:eastAsia="方正仿宋_GBK" w:cs="Times New Roman"/>
          <w:sz w:val="28"/>
          <w:szCs w:val="28"/>
          <w14:ligatures w14:val="none"/>
        </w:rPr>
      </w:pPr>
      <w:r>
        <w:rPr>
          <w:rFonts w:ascii="Calibri" w:hAnsi="Calibri" w:eastAsia="方正仿宋_GBK" w:cs="Times New Roman"/>
          <w:sz w:val="28"/>
          <w:szCs w:val="28"/>
          <w14:ligatures w14:val="none"/>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2363F3DE">
      <w:pPr>
        <w:spacing w:after="0" w:line="480" w:lineRule="exact"/>
        <w:ind w:firstLine="560"/>
        <w:jc w:val="both"/>
        <w:rPr>
          <w:rFonts w:ascii="Calibri" w:hAnsi="Calibri" w:eastAsia="方正仿宋_GBK" w:cs="Times New Roman"/>
          <w:sz w:val="28"/>
          <w:szCs w:val="28"/>
          <w14:ligatures w14:val="none"/>
        </w:rPr>
      </w:pPr>
      <w:r>
        <w:rPr>
          <w:rFonts w:ascii="Calibri" w:hAnsi="Calibri" w:eastAsia="方正仿宋_GBK" w:cs="Times New Roman"/>
          <w:sz w:val="28"/>
          <w:szCs w:val="28"/>
          <w14:ligatures w14:val="none"/>
        </w:rPr>
        <w:t>品目清单见《关于印发环境标志产品政府采购品目清单的通知》（财库〔2019〕18号）、《关于印发节能产品政府采购品目清单的通知》（财库〔2019〕19号）。</w:t>
      </w:r>
    </w:p>
    <w:p w14:paraId="4C8F596C">
      <w:pPr>
        <w:adjustRightInd w:val="0"/>
        <w:snapToGrid w:val="0"/>
        <w:spacing w:after="0" w:line="500" w:lineRule="exact"/>
        <w:ind w:firstLine="560" w:firstLineChars="200"/>
        <w:jc w:val="both"/>
        <w:rPr>
          <w:rFonts w:ascii="Calibri" w:hAnsi="Calibri" w:eastAsia="方正仿宋_GBK" w:cs="Times New Roman"/>
          <w:sz w:val="28"/>
          <w:szCs w:val="28"/>
          <w14:ligatures w14:val="none"/>
        </w:rPr>
      </w:pPr>
      <w:r>
        <w:rPr>
          <w:rFonts w:ascii="Calibri" w:hAnsi="Calibri" w:eastAsia="方正仿宋_GBK" w:cs="Times New Roman"/>
          <w:sz w:val="28"/>
          <w:szCs w:val="28"/>
          <w14:ligatures w14:val="none"/>
        </w:rPr>
        <w:t>需求标准见《商品包装政府采购需求标准（试行）》《快递包装政府采购需求标准（试行）》（财办库〔2020〕123号）、《绿色数据中心政府采购需求标准（试行）》（财库〔2023〕7号）。</w:t>
      </w:r>
    </w:p>
    <w:p w14:paraId="4B4C6E65">
      <w:pPr>
        <w:adjustRightInd w:val="0"/>
        <w:snapToGrid w:val="0"/>
        <w:spacing w:after="0" w:line="500" w:lineRule="exact"/>
        <w:ind w:firstLine="560" w:firstLineChars="200"/>
        <w:jc w:val="both"/>
        <w:rPr>
          <w:rFonts w:ascii="Calibri" w:hAnsi="Calibri" w:eastAsia="方正仿宋_GBK" w:cs="Times New Roman"/>
          <w:sz w:val="28"/>
          <w:szCs w:val="28"/>
          <w14:ligatures w14:val="none"/>
        </w:rPr>
      </w:pPr>
      <w:r>
        <w:rPr>
          <w:rFonts w:hint="eastAsia" w:ascii="Times New Roman" w:hAnsi="Times New Roman" w:eastAsia="方正仿宋_GBK" w:cs="Times New Roman"/>
          <w:b/>
          <w:bCs/>
          <w:sz w:val="28"/>
          <w:szCs w:val="28"/>
          <w14:ligatures w14:val="none"/>
        </w:rPr>
        <w:t>四</w:t>
      </w:r>
      <w:r>
        <w:rPr>
          <w:rFonts w:ascii="Times New Roman" w:hAnsi="Times New Roman" w:eastAsia="方正仿宋_GBK" w:cs="Times New Roman"/>
          <w:b/>
          <w:bCs/>
          <w:sz w:val="28"/>
          <w:szCs w:val="28"/>
          <w14:ligatures w14:val="none"/>
        </w:rPr>
        <w:t>、付款方式：</w:t>
      </w:r>
      <w:bookmarkStart w:id="56" w:name="_Hlk201735852"/>
      <w:r>
        <w:rPr>
          <w:rFonts w:hint="eastAsia" w:ascii="Times New Roman" w:hAnsi="Times New Roman" w:eastAsia="方正仿宋_GBK"/>
          <w:sz w:val="28"/>
          <w:szCs w:val="28"/>
        </w:rPr>
        <w:t>所有设备完成供货，通过启东市市场监督管理局检测，完成安装调试并经采购单位验收合格后，凭启东市市场监督管理局出具的告知书（如有）和采购单位验收合格单等相关证明材料，付至合同价的</w:t>
      </w:r>
      <w:r>
        <w:rPr>
          <w:rFonts w:ascii="Times New Roman" w:hAnsi="Times New Roman" w:eastAsia="方正仿宋_GBK"/>
          <w:sz w:val="28"/>
          <w:szCs w:val="28"/>
        </w:rPr>
        <w:t>90%</w:t>
      </w:r>
      <w:r>
        <w:rPr>
          <w:rFonts w:hint="eastAsia" w:ascii="Times New Roman" w:hAnsi="Times New Roman" w:eastAsia="方正仿宋_GBK"/>
          <w:sz w:val="28"/>
          <w:szCs w:val="28"/>
        </w:rPr>
        <w:t>；余款从验收合格之日算起至服务期（三年）满后经学校认可后一次性付清。</w:t>
      </w:r>
      <w:bookmarkEnd w:id="56"/>
      <w:r>
        <w:rPr>
          <w:rFonts w:ascii="Calibri" w:hAnsi="Calibri" w:eastAsia="方正仿宋_GBK" w:cs="Times New Roman"/>
          <w:sz w:val="28"/>
          <w:szCs w:val="28"/>
          <w14:ligatures w14:val="none"/>
        </w:rPr>
        <w:t>（备注：对满足合同支付条件的，采购人应当自收到发票后30日内支付资金）</w:t>
      </w:r>
    </w:p>
    <w:p w14:paraId="4E34025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b/>
          <w:bCs/>
          <w:sz w:val="28"/>
          <w:szCs w:val="28"/>
          <w14:ligatures w14:val="none"/>
        </w:rPr>
        <w:t>五</w:t>
      </w:r>
      <w:r>
        <w:rPr>
          <w:rFonts w:ascii="Times New Roman" w:hAnsi="Times New Roman" w:eastAsia="方正仿宋_GBK" w:cs="Times New Roman"/>
          <w:b/>
          <w:bCs/>
          <w:sz w:val="28"/>
          <w:szCs w:val="28"/>
          <w14:ligatures w14:val="none"/>
        </w:rPr>
        <w:t>、履约保证金：</w:t>
      </w:r>
    </w:p>
    <w:p w14:paraId="3C4AA1C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1．本项目成交后的履约保证金为项目成交价的10%，成交供应商的履约保证金须在成交通知书发出之日起至合同签订前汇入采购单位账户（应当以</w:t>
      </w:r>
      <w:r>
        <w:rPr>
          <w:rFonts w:ascii="Calibri" w:hAnsi="Calibri" w:eastAsia="方正仿宋_GBK" w:cs="Times New Roman"/>
          <w:sz w:val="28"/>
          <w:szCs w:val="28"/>
          <w14:ligatures w14:val="none"/>
        </w:rPr>
        <w:t>数字人民币、</w:t>
      </w:r>
      <w:r>
        <w:rPr>
          <w:rFonts w:ascii="Times New Roman" w:hAnsi="Times New Roman" w:eastAsia="方正仿宋_GBK" w:cs="Times New Roman"/>
          <w:sz w:val="28"/>
          <w:szCs w:val="28"/>
          <w14:ligatures w14:val="none"/>
        </w:rPr>
        <w:t>支票、汇票或者金融机构、担保机构出具的保函等非现金形式提交），成交供应商凭成交通知书与采购单位签订合同。超期或未有协商，则视为自动放弃成交资格。</w:t>
      </w:r>
    </w:p>
    <w:p w14:paraId="162DA896">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2．成交供应商全部履约合同义务，经采购单位验收合格无质量、进度等问题的，采购人在验收合格后一次性退还履约保证金，采购人若逾期退还履约保证金的，按照逾期部分的</w:t>
      </w:r>
      <w:r>
        <w:rPr>
          <w:rFonts w:ascii="Times New Roman" w:hAnsi="Times New Roman" w:eastAsia="方正仿宋_GBK" w:cs="Times New Roman"/>
          <w:sz w:val="28"/>
          <w:szCs w:val="28"/>
          <w:u w:val="single"/>
          <w14:ligatures w14:val="none"/>
        </w:rPr>
        <w:t>每日0.05%</w:t>
      </w:r>
      <w:r>
        <w:rPr>
          <w:rFonts w:ascii="Times New Roman" w:hAnsi="Times New Roman" w:eastAsia="方正仿宋_GBK" w:cs="Times New Roman"/>
          <w:sz w:val="28"/>
          <w:szCs w:val="28"/>
          <w14:ligatures w14:val="none"/>
        </w:rPr>
        <w:t>支付违约金。</w:t>
      </w:r>
    </w:p>
    <w:p w14:paraId="70A9530A">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3．发生以下情况的，履约保证金不予退还或部分退还：</w:t>
      </w:r>
    </w:p>
    <w:p w14:paraId="2AE38A97">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a.签订合同后，成交供应商不履行合同义务的，采购单位有权全额扣除履约保证金，全额不予退还，同时采购单位亦有权终止合同，成交供应商还须承担相应的法律赔偿责任。</w:t>
      </w:r>
    </w:p>
    <w:p w14:paraId="76488251">
      <w:pPr>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ascii="Times New Roman" w:hAnsi="Times New Roman" w:eastAsia="方正仿宋_GBK" w:cs="Times New Roman"/>
          <w:sz w:val="28"/>
          <w:szCs w:val="28"/>
          <w14:ligatures w14:val="none"/>
        </w:rPr>
        <w:t>b.成交供应商在履约过程中发生违约行为，给采购单位造成损失的，采购单位有权在成交供应商缴纳的履约保证金中予以扣款，以弥补采购单位经济损失，不足的部分成交供应商另外补齐。</w:t>
      </w:r>
    </w:p>
    <w:p w14:paraId="5996A3A6">
      <w:pPr>
        <w:tabs>
          <w:tab w:val="left" w:pos="2520"/>
        </w:tabs>
        <w:adjustRightInd w:val="0"/>
        <w:snapToGrid w:val="0"/>
        <w:spacing w:after="0" w:line="500" w:lineRule="exact"/>
        <w:ind w:firstLine="560" w:firstLineChars="200"/>
        <w:jc w:val="both"/>
        <w:rPr>
          <w:rFonts w:ascii="Times New Roman" w:hAnsi="Times New Roman" w:eastAsia="方正仿宋_GBK" w:cs="Times New Roman"/>
          <w:sz w:val="28"/>
          <w:szCs w:val="28"/>
          <w14:ligatures w14:val="none"/>
        </w:rPr>
      </w:pPr>
      <w:r>
        <w:rPr>
          <w:rFonts w:hint="eastAsia" w:ascii="Times New Roman" w:hAnsi="Times New Roman" w:eastAsia="方正仿宋_GBK" w:cs="Times New Roman"/>
          <w:b/>
          <w:sz w:val="28"/>
          <w:szCs w:val="28"/>
          <w14:ligatures w14:val="none"/>
        </w:rPr>
        <w:t>六</w:t>
      </w:r>
      <w:r>
        <w:rPr>
          <w:rFonts w:ascii="Times New Roman" w:hAnsi="Times New Roman" w:eastAsia="方正仿宋_GBK" w:cs="Times New Roman"/>
          <w:b/>
          <w:sz w:val="28"/>
          <w:szCs w:val="28"/>
          <w14:ligatures w14:val="none"/>
        </w:rPr>
        <w:t>、本项目不接受进口产品响应</w:t>
      </w:r>
    </w:p>
    <w:p w14:paraId="0310F7F7">
      <w:pPr>
        <w:spacing w:after="120" w:line="240" w:lineRule="auto"/>
        <w:ind w:firstLine="560" w:firstLineChars="200"/>
        <w:jc w:val="both"/>
        <w:rPr>
          <w:rFonts w:ascii="Times New Roman" w:hAnsi="Times New Roman" w:eastAsia="宋体" w:cs="Times New Roman"/>
          <w:sz w:val="21"/>
          <w:szCs w:val="20"/>
          <w14:ligatures w14:val="none"/>
        </w:rPr>
      </w:pPr>
      <w:r>
        <w:rPr>
          <w:rFonts w:hint="eastAsia" w:ascii="Times New Roman" w:hAnsi="Times New Roman" w:eastAsia="方正仿宋_GBK" w:cs="Times New Roman"/>
          <w:b/>
          <w:sz w:val="28"/>
          <w:szCs w:val="28"/>
          <w14:ligatures w14:val="none"/>
        </w:rPr>
        <w:t>七</w:t>
      </w:r>
      <w:r>
        <w:rPr>
          <w:rFonts w:ascii="Times New Roman" w:hAnsi="Times New Roman" w:eastAsia="方正仿宋_GBK" w:cs="Times New Roman"/>
          <w:b/>
          <w:sz w:val="28"/>
          <w:szCs w:val="28"/>
          <w14:ligatures w14:val="none"/>
        </w:rPr>
        <w:t>、合同条款</w:t>
      </w:r>
    </w:p>
    <w:bookmarkEnd w:id="51"/>
    <w:p w14:paraId="3D057E58">
      <w:pPr>
        <w:widowControl/>
        <w:tabs>
          <w:tab w:val="left" w:pos="420"/>
        </w:tabs>
        <w:adjustRightInd w:val="0"/>
        <w:snapToGrid w:val="0"/>
        <w:spacing w:after="0" w:line="500" w:lineRule="exact"/>
        <w:ind w:hanging="720"/>
        <w:outlineLvl w:val="1"/>
        <w:rPr>
          <w:rFonts w:ascii="Times New Roman" w:hAnsi="Times New Roman" w:eastAsia="方正仿宋_GBK" w:cs="Times New Roman"/>
          <w:b/>
          <w:sz w:val="28"/>
          <w:szCs w:val="28"/>
          <w14:ligatures w14:val="none"/>
        </w:rPr>
      </w:pPr>
    </w:p>
    <w:p w14:paraId="73CE5FF3">
      <w:pPr>
        <w:widowControl/>
        <w:tabs>
          <w:tab w:val="left" w:pos="420"/>
        </w:tabs>
        <w:adjustRightInd w:val="0"/>
        <w:snapToGrid w:val="0"/>
        <w:spacing w:after="0" w:line="500" w:lineRule="exact"/>
        <w:ind w:hanging="720"/>
        <w:outlineLvl w:val="1"/>
        <w:rPr>
          <w:rFonts w:ascii="Times New Roman" w:hAnsi="Times New Roman" w:eastAsia="方正仿宋_GBK" w:cs="Times New Roman"/>
          <w:b/>
          <w:sz w:val="28"/>
          <w:szCs w:val="28"/>
          <w14:ligatures w14:val="none"/>
        </w:rPr>
      </w:pPr>
    </w:p>
    <w:p w14:paraId="528FA023">
      <w:pPr>
        <w:spacing w:after="0" w:line="500" w:lineRule="exact"/>
        <w:jc w:val="center"/>
        <w:rPr>
          <w:rFonts w:ascii="Calibri" w:hAnsi="Calibri" w:eastAsia="方正仿宋_GBK" w:cs="Times New Roman"/>
          <w:kern w:val="0"/>
          <w:sz w:val="32"/>
          <w:szCs w:val="32"/>
          <w14:ligatures w14:val="none"/>
        </w:rPr>
      </w:pPr>
      <w:bookmarkStart w:id="57" w:name="_Toc82505665"/>
      <w:r>
        <w:rPr>
          <w:rFonts w:ascii="Calibri" w:hAnsi="Calibri" w:eastAsia="方正仿宋_GBK" w:cs="Times New Roman"/>
          <w:kern w:val="0"/>
          <w:sz w:val="32"/>
          <w:szCs w:val="32"/>
          <w14:ligatures w14:val="none"/>
        </w:rPr>
        <w:t>采购合同</w:t>
      </w:r>
    </w:p>
    <w:p w14:paraId="6AFF4F41">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供货方:                        地址:               （下称供方）</w:t>
      </w:r>
    </w:p>
    <w:p w14:paraId="5F906A1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 xml:space="preserve">采购方:                      </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地址:            </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（下称需方）</w:t>
      </w:r>
    </w:p>
    <w:p w14:paraId="42421F50">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 xml:space="preserve">签订地点: </w:t>
      </w:r>
      <w:r>
        <w:rPr>
          <w:rFonts w:ascii="Calibri" w:hAnsi="Calibri" w:eastAsia="方正仿宋_GBK" w:cs="Times New Roman"/>
          <w:kern w:val="0"/>
          <w:sz w:val="28"/>
          <w:szCs w:val="28"/>
          <w14:ligatures w14:val="none"/>
        </w:rPr>
        <w:tab/>
      </w:r>
      <w:r>
        <w:rPr>
          <w:rFonts w:hint="eastAsia" w:ascii="Calibri" w:hAnsi="Calibri" w:eastAsia="方正仿宋_GBK" w:cs="Times New Roman"/>
          <w:kern w:val="0"/>
          <w:sz w:val="28"/>
          <w:szCs w:val="28"/>
          <w14:ligatures w14:val="none"/>
        </w:rPr>
        <w:t xml:space="preserve">                     </w:t>
      </w:r>
      <w:r>
        <w:rPr>
          <w:rFonts w:ascii="Calibri" w:hAnsi="Calibri" w:eastAsia="方正仿宋_GBK" w:cs="Times New Roman"/>
          <w:kern w:val="0"/>
          <w:sz w:val="28"/>
          <w:szCs w:val="28"/>
          <w14:ligatures w14:val="none"/>
        </w:rPr>
        <w:t xml:space="preserve">签订时间: </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年 </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月   日</w:t>
      </w:r>
    </w:p>
    <w:p w14:paraId="7DB813AE">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根据政府采购相关要求，江苏省启东中等专业</w:t>
      </w:r>
      <w:r>
        <w:rPr>
          <w:rFonts w:hint="eastAsia" w:ascii="Calibri" w:hAnsi="Calibri" w:eastAsia="方正仿宋_GBK" w:cs="Times New Roman"/>
          <w:kern w:val="0"/>
          <w:sz w:val="28"/>
          <w:szCs w:val="28"/>
          <w14:ligatures w14:val="none"/>
        </w:rPr>
        <w:t>计算机组成与维护实训设备采购</w:t>
      </w:r>
      <w:r>
        <w:rPr>
          <w:rFonts w:ascii="Calibri" w:hAnsi="Calibri" w:eastAsia="方正仿宋_GBK" w:cs="Times New Roman"/>
          <w:kern w:val="0"/>
          <w:sz w:val="28"/>
          <w:szCs w:val="28"/>
          <w14:ligatures w14:val="none"/>
        </w:rPr>
        <w:t>项目（项目编号：                     ），通过询价方式采购，经过评委的严格审核评定，确定供方为本项目中标供应商，现就本项目供货事宜订立如下合同：</w:t>
      </w:r>
    </w:p>
    <w:p w14:paraId="19D7EF54">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一、货物供应明细如下：</w:t>
      </w:r>
    </w:p>
    <w:tbl>
      <w:tblPr>
        <w:tblStyle w:val="21"/>
        <w:tblW w:w="10351" w:type="dxa"/>
        <w:jc w:val="center"/>
        <w:tblLayout w:type="fixed"/>
        <w:tblCellMar>
          <w:top w:w="0" w:type="dxa"/>
          <w:left w:w="0" w:type="dxa"/>
          <w:bottom w:w="0" w:type="dxa"/>
          <w:right w:w="0" w:type="dxa"/>
        </w:tblCellMar>
      </w:tblPr>
      <w:tblGrid>
        <w:gridCol w:w="737"/>
        <w:gridCol w:w="1953"/>
        <w:gridCol w:w="2126"/>
        <w:gridCol w:w="1333"/>
        <w:gridCol w:w="651"/>
        <w:gridCol w:w="709"/>
        <w:gridCol w:w="1327"/>
        <w:gridCol w:w="1515"/>
      </w:tblGrid>
      <w:tr w14:paraId="63F335A2">
        <w:tblPrEx>
          <w:tblCellMar>
            <w:top w:w="0" w:type="dxa"/>
            <w:left w:w="0" w:type="dxa"/>
            <w:bottom w:w="0" w:type="dxa"/>
            <w:right w:w="0" w:type="dxa"/>
          </w:tblCellMar>
        </w:tblPrEx>
        <w:trPr>
          <w:trHeight w:val="858" w:hRule="exact"/>
          <w:jc w:val="center"/>
        </w:trPr>
        <w:tc>
          <w:tcPr>
            <w:tcW w:w="737" w:type="dxa"/>
            <w:tcBorders>
              <w:top w:val="single" w:color="000000" w:sz="2" w:space="0"/>
              <w:left w:val="single" w:color="000000" w:sz="2" w:space="0"/>
              <w:bottom w:val="single" w:color="000000" w:sz="2" w:space="0"/>
              <w:right w:val="single" w:color="000000" w:sz="2" w:space="0"/>
            </w:tcBorders>
            <w:vAlign w:val="center"/>
          </w:tcPr>
          <w:p w14:paraId="447ED9A4">
            <w:pPr>
              <w:spacing w:after="0" w:line="400" w:lineRule="exact"/>
              <w:jc w:val="center"/>
              <w:rPr>
                <w:rFonts w:ascii="Calibri" w:hAnsi="Calibri" w:eastAsia="方正仿宋_GBK" w:cs="Times New Roman"/>
                <w:kern w:val="0"/>
                <w:sz w:val="24"/>
                <w14:ligatures w14:val="none"/>
              </w:rPr>
            </w:pPr>
            <w:r>
              <w:rPr>
                <w:rFonts w:hint="eastAsia" w:ascii="Calibri" w:hAnsi="Calibri" w:eastAsia="方正仿宋_GBK" w:cs="Times New Roman"/>
                <w:kern w:val="0"/>
                <w:sz w:val="24"/>
                <w14:ligatures w14:val="none"/>
              </w:rPr>
              <w:t>序号</w:t>
            </w:r>
          </w:p>
        </w:tc>
        <w:tc>
          <w:tcPr>
            <w:tcW w:w="1953" w:type="dxa"/>
            <w:tcBorders>
              <w:top w:val="single" w:color="000000" w:sz="2" w:space="0"/>
              <w:left w:val="single" w:color="000000" w:sz="2" w:space="0"/>
              <w:bottom w:val="single" w:color="000000" w:sz="2" w:space="0"/>
              <w:right w:val="single" w:color="000000" w:sz="2" w:space="0"/>
            </w:tcBorders>
            <w:vAlign w:val="center"/>
          </w:tcPr>
          <w:p w14:paraId="0C051966">
            <w:pPr>
              <w:spacing w:after="0" w:line="400" w:lineRule="exact"/>
              <w:jc w:val="center"/>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货物名称</w:t>
            </w:r>
          </w:p>
        </w:tc>
        <w:tc>
          <w:tcPr>
            <w:tcW w:w="2126" w:type="dxa"/>
            <w:tcBorders>
              <w:top w:val="single" w:color="000000" w:sz="2" w:space="0"/>
              <w:left w:val="single" w:color="000000" w:sz="2" w:space="0"/>
              <w:bottom w:val="single" w:color="000000" w:sz="2" w:space="0"/>
              <w:right w:val="single" w:color="auto" w:sz="4" w:space="0"/>
            </w:tcBorders>
            <w:vAlign w:val="center"/>
          </w:tcPr>
          <w:p w14:paraId="3AAC1427">
            <w:pPr>
              <w:spacing w:after="0" w:line="400" w:lineRule="exact"/>
              <w:jc w:val="center"/>
              <w:rPr>
                <w:rFonts w:ascii="Calibri" w:hAnsi="Calibri" w:eastAsia="方正仿宋_GBK" w:cs="Times New Roman"/>
                <w:kern w:val="0"/>
                <w:sz w:val="24"/>
                <w14:ligatures w14:val="none"/>
              </w:rPr>
            </w:pPr>
            <w:r>
              <w:rPr>
                <w:rFonts w:hint="eastAsia" w:ascii="Calibri" w:hAnsi="Calibri" w:eastAsia="方正仿宋_GBK" w:cs="Times New Roman"/>
                <w:kern w:val="0"/>
                <w:sz w:val="24"/>
                <w14:ligatures w14:val="none"/>
              </w:rPr>
              <w:t>品牌</w:t>
            </w:r>
            <w:r>
              <w:rPr>
                <w:rFonts w:ascii="Calibri" w:hAnsi="Calibri" w:eastAsia="方正仿宋_GBK" w:cs="Times New Roman"/>
                <w:kern w:val="0"/>
                <w:sz w:val="24"/>
                <w14:ligatures w14:val="none"/>
              </w:rPr>
              <w:t>、型号</w:t>
            </w:r>
          </w:p>
        </w:tc>
        <w:tc>
          <w:tcPr>
            <w:tcW w:w="1333" w:type="dxa"/>
            <w:tcBorders>
              <w:top w:val="single" w:color="000000" w:sz="2" w:space="0"/>
              <w:left w:val="single" w:color="auto" w:sz="4" w:space="0"/>
              <w:bottom w:val="single" w:color="000000" w:sz="2" w:space="0"/>
              <w:right w:val="single" w:color="000000" w:sz="2" w:space="0"/>
            </w:tcBorders>
            <w:vAlign w:val="center"/>
          </w:tcPr>
          <w:p w14:paraId="30B4A2B3">
            <w:pPr>
              <w:spacing w:after="0" w:line="400" w:lineRule="exact"/>
              <w:jc w:val="center"/>
              <w:rPr>
                <w:rFonts w:ascii="Calibri" w:hAnsi="Calibri" w:eastAsia="方正仿宋_GBK" w:cs="Times New Roman"/>
                <w:kern w:val="0"/>
                <w:sz w:val="24"/>
                <w14:ligatures w14:val="none"/>
              </w:rPr>
            </w:pPr>
            <w:r>
              <w:rPr>
                <w:rFonts w:hint="eastAsia" w:ascii="Calibri" w:hAnsi="Calibri" w:eastAsia="方正仿宋_GBK" w:cs="Times New Roman"/>
                <w:kern w:val="0"/>
                <w:sz w:val="24"/>
                <w14:ligatures w14:val="none"/>
              </w:rPr>
              <w:t>规格、参数</w:t>
            </w:r>
          </w:p>
        </w:tc>
        <w:tc>
          <w:tcPr>
            <w:tcW w:w="651" w:type="dxa"/>
            <w:tcBorders>
              <w:top w:val="single" w:color="000000" w:sz="2" w:space="0"/>
              <w:left w:val="single" w:color="000000" w:sz="2" w:space="0"/>
              <w:bottom w:val="single" w:color="000000" w:sz="2" w:space="0"/>
              <w:right w:val="single" w:color="000000" w:sz="2" w:space="0"/>
            </w:tcBorders>
            <w:vAlign w:val="center"/>
          </w:tcPr>
          <w:p w14:paraId="768DFB8C">
            <w:pPr>
              <w:spacing w:after="0" w:line="400" w:lineRule="exact"/>
              <w:jc w:val="center"/>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计量单位</w:t>
            </w:r>
          </w:p>
        </w:tc>
        <w:tc>
          <w:tcPr>
            <w:tcW w:w="709" w:type="dxa"/>
            <w:tcBorders>
              <w:top w:val="single" w:color="000000" w:sz="2" w:space="0"/>
              <w:left w:val="single" w:color="000000" w:sz="2" w:space="0"/>
              <w:bottom w:val="single" w:color="000000" w:sz="2" w:space="0"/>
              <w:right w:val="single" w:color="000000" w:sz="2" w:space="0"/>
            </w:tcBorders>
            <w:vAlign w:val="center"/>
          </w:tcPr>
          <w:p w14:paraId="3FF832D4">
            <w:pPr>
              <w:spacing w:after="0" w:line="400" w:lineRule="exact"/>
              <w:jc w:val="center"/>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数量</w:t>
            </w:r>
          </w:p>
        </w:tc>
        <w:tc>
          <w:tcPr>
            <w:tcW w:w="1327" w:type="dxa"/>
            <w:tcBorders>
              <w:top w:val="single" w:color="000000" w:sz="2" w:space="0"/>
              <w:left w:val="single" w:color="000000" w:sz="2" w:space="0"/>
              <w:bottom w:val="single" w:color="000000" w:sz="2" w:space="0"/>
              <w:right w:val="single" w:color="000000" w:sz="2" w:space="0"/>
            </w:tcBorders>
            <w:vAlign w:val="center"/>
          </w:tcPr>
          <w:p w14:paraId="2FC2CA5B">
            <w:pPr>
              <w:spacing w:after="0" w:line="400" w:lineRule="exact"/>
              <w:jc w:val="center"/>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单价（元）</w:t>
            </w:r>
          </w:p>
        </w:tc>
        <w:tc>
          <w:tcPr>
            <w:tcW w:w="1515" w:type="dxa"/>
            <w:tcBorders>
              <w:top w:val="single" w:color="000000" w:sz="2" w:space="0"/>
              <w:left w:val="single" w:color="000000" w:sz="2" w:space="0"/>
              <w:bottom w:val="single" w:color="000000" w:sz="2" w:space="0"/>
              <w:right w:val="single" w:color="000000" w:sz="2" w:space="0"/>
            </w:tcBorders>
            <w:vAlign w:val="center"/>
          </w:tcPr>
          <w:p w14:paraId="5ED9C8A4">
            <w:pPr>
              <w:spacing w:after="0" w:line="400" w:lineRule="exact"/>
              <w:jc w:val="center"/>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总金额（元）</w:t>
            </w:r>
          </w:p>
        </w:tc>
      </w:tr>
      <w:tr w14:paraId="7D51691D">
        <w:tblPrEx>
          <w:tblCellMar>
            <w:top w:w="0" w:type="dxa"/>
            <w:left w:w="0" w:type="dxa"/>
            <w:bottom w:w="0" w:type="dxa"/>
            <w:right w:w="0" w:type="dxa"/>
          </w:tblCellMar>
        </w:tblPrEx>
        <w:trPr>
          <w:trHeight w:val="803" w:hRule="exact"/>
          <w:jc w:val="center"/>
        </w:trPr>
        <w:tc>
          <w:tcPr>
            <w:tcW w:w="737" w:type="dxa"/>
            <w:tcBorders>
              <w:top w:val="single" w:color="000000" w:sz="2" w:space="0"/>
              <w:left w:val="single" w:color="000000" w:sz="2" w:space="0"/>
              <w:bottom w:val="single" w:color="000000" w:sz="2" w:space="0"/>
              <w:right w:val="single" w:color="000000" w:sz="2" w:space="0"/>
            </w:tcBorders>
            <w:vAlign w:val="center"/>
          </w:tcPr>
          <w:p w14:paraId="590D276C">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1</w:t>
            </w:r>
          </w:p>
        </w:tc>
        <w:tc>
          <w:tcPr>
            <w:tcW w:w="1953" w:type="dxa"/>
            <w:tcBorders>
              <w:top w:val="single" w:color="000000" w:sz="2" w:space="0"/>
              <w:left w:val="single" w:color="000000" w:sz="2" w:space="0"/>
              <w:bottom w:val="single" w:color="000000" w:sz="2" w:space="0"/>
              <w:right w:val="single" w:color="000000" w:sz="2" w:space="0"/>
            </w:tcBorders>
            <w:vAlign w:val="center"/>
          </w:tcPr>
          <w:p w14:paraId="045D83F0">
            <w:pPr>
              <w:spacing w:after="0" w:line="400" w:lineRule="exact"/>
              <w:jc w:val="both"/>
              <w:rPr>
                <w:rFonts w:ascii="Calibri" w:hAnsi="Calibri" w:eastAsia="方正仿宋_GBK" w:cs="Times New Roman"/>
                <w:kern w:val="0"/>
                <w:sz w:val="24"/>
                <w14:ligatures w14:val="none"/>
              </w:rPr>
            </w:pPr>
            <w:r>
              <w:rPr>
                <w:rFonts w:hint="eastAsia" w:ascii="宋体" w:hAnsi="宋体" w:eastAsia="宋体" w:cs="宋体"/>
                <w:bCs/>
                <w:kern w:val="0"/>
                <w:sz w:val="24"/>
              </w:rPr>
              <w:t>电子电路检修实训套件</w:t>
            </w:r>
          </w:p>
        </w:tc>
        <w:tc>
          <w:tcPr>
            <w:tcW w:w="2126" w:type="dxa"/>
            <w:tcBorders>
              <w:top w:val="single" w:color="000000" w:sz="2" w:space="0"/>
              <w:left w:val="single" w:color="000000" w:sz="2" w:space="0"/>
              <w:bottom w:val="single" w:color="000000" w:sz="2" w:space="0"/>
              <w:right w:val="single" w:color="auto" w:sz="4" w:space="0"/>
            </w:tcBorders>
            <w:vAlign w:val="center"/>
          </w:tcPr>
          <w:p w14:paraId="129B39E0">
            <w:pPr>
              <w:spacing w:after="0" w:line="400" w:lineRule="exact"/>
              <w:jc w:val="both"/>
              <w:rPr>
                <w:rFonts w:ascii="Calibri" w:hAnsi="Calibri" w:eastAsia="方正仿宋_GBK" w:cs="Times New Roman"/>
                <w:kern w:val="0"/>
                <w:sz w:val="24"/>
                <w14:ligatures w14:val="none"/>
              </w:rPr>
            </w:pPr>
          </w:p>
        </w:tc>
        <w:tc>
          <w:tcPr>
            <w:tcW w:w="1333" w:type="dxa"/>
            <w:vMerge w:val="restart"/>
            <w:tcBorders>
              <w:top w:val="single" w:color="000000" w:sz="2" w:space="0"/>
              <w:left w:val="single" w:color="auto" w:sz="4" w:space="0"/>
              <w:right w:val="single" w:color="000000" w:sz="2" w:space="0"/>
            </w:tcBorders>
            <w:vAlign w:val="center"/>
          </w:tcPr>
          <w:p w14:paraId="3CB997E8">
            <w:pPr>
              <w:spacing w:after="0" w:line="400" w:lineRule="exact"/>
              <w:jc w:val="both"/>
              <w:rPr>
                <w:rFonts w:ascii="Calibri" w:hAnsi="Calibri" w:eastAsia="方正仿宋_GBK" w:cs="Times New Roman"/>
                <w:kern w:val="0"/>
                <w:sz w:val="24"/>
                <w14:ligatures w14:val="none"/>
              </w:rPr>
            </w:pPr>
            <w:r>
              <w:rPr>
                <w:rFonts w:hint="eastAsia" w:ascii="宋体" w:hAnsi="宋体" w:eastAsia="宋体" w:cs="宋体"/>
                <w:kern w:val="0"/>
                <w:sz w:val="24"/>
                <w14:ligatures w14:val="none"/>
              </w:rPr>
              <w:t>具体详见采购需求一览表</w:t>
            </w:r>
          </w:p>
        </w:tc>
        <w:tc>
          <w:tcPr>
            <w:tcW w:w="651" w:type="dxa"/>
            <w:tcBorders>
              <w:top w:val="single" w:color="000000" w:sz="2" w:space="0"/>
              <w:left w:val="single" w:color="000000" w:sz="2" w:space="0"/>
              <w:bottom w:val="single" w:color="000000" w:sz="2" w:space="0"/>
              <w:right w:val="single" w:color="000000" w:sz="2" w:space="0"/>
            </w:tcBorders>
            <w:vAlign w:val="center"/>
          </w:tcPr>
          <w:p w14:paraId="6807F5E1">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套</w:t>
            </w:r>
          </w:p>
        </w:tc>
        <w:tc>
          <w:tcPr>
            <w:tcW w:w="709" w:type="dxa"/>
            <w:tcBorders>
              <w:top w:val="single" w:color="000000" w:sz="2" w:space="0"/>
              <w:left w:val="single" w:color="000000" w:sz="2" w:space="0"/>
              <w:bottom w:val="single" w:color="000000" w:sz="2" w:space="0"/>
              <w:right w:val="single" w:color="000000" w:sz="2" w:space="0"/>
            </w:tcBorders>
            <w:vAlign w:val="center"/>
          </w:tcPr>
          <w:p w14:paraId="147098B9">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1</w:t>
            </w:r>
          </w:p>
        </w:tc>
        <w:tc>
          <w:tcPr>
            <w:tcW w:w="1327" w:type="dxa"/>
            <w:tcBorders>
              <w:top w:val="single" w:color="000000" w:sz="2" w:space="0"/>
              <w:left w:val="single" w:color="000000" w:sz="2" w:space="0"/>
              <w:bottom w:val="single" w:color="000000" w:sz="2" w:space="0"/>
              <w:right w:val="single" w:color="000000" w:sz="2" w:space="0"/>
            </w:tcBorders>
          </w:tcPr>
          <w:p w14:paraId="3E9FBED5">
            <w:pPr>
              <w:spacing w:after="0" w:line="400" w:lineRule="exact"/>
              <w:jc w:val="both"/>
              <w:rPr>
                <w:rFonts w:ascii="Calibri" w:hAnsi="Calibri" w:eastAsia="方正仿宋_GBK" w:cs="Times New Roman"/>
                <w:kern w:val="0"/>
                <w:sz w:val="24"/>
                <w14:ligatures w14:val="none"/>
              </w:rPr>
            </w:pPr>
          </w:p>
        </w:tc>
        <w:tc>
          <w:tcPr>
            <w:tcW w:w="1515" w:type="dxa"/>
            <w:tcBorders>
              <w:top w:val="single" w:color="000000" w:sz="2" w:space="0"/>
              <w:left w:val="single" w:color="000000" w:sz="2" w:space="0"/>
              <w:bottom w:val="single" w:color="000000" w:sz="2" w:space="0"/>
              <w:right w:val="single" w:color="000000" w:sz="2" w:space="0"/>
            </w:tcBorders>
          </w:tcPr>
          <w:p w14:paraId="1168D21D">
            <w:pPr>
              <w:spacing w:after="0" w:line="400" w:lineRule="exact"/>
              <w:jc w:val="both"/>
              <w:rPr>
                <w:rFonts w:ascii="Calibri" w:hAnsi="Calibri" w:eastAsia="方正仿宋_GBK" w:cs="Times New Roman"/>
                <w:kern w:val="0"/>
                <w:sz w:val="24"/>
                <w14:ligatures w14:val="none"/>
              </w:rPr>
            </w:pPr>
          </w:p>
        </w:tc>
      </w:tr>
      <w:tr w14:paraId="44AAAB06">
        <w:tblPrEx>
          <w:tblCellMar>
            <w:top w:w="0" w:type="dxa"/>
            <w:left w:w="0" w:type="dxa"/>
            <w:bottom w:w="0" w:type="dxa"/>
            <w:right w:w="0" w:type="dxa"/>
          </w:tblCellMar>
        </w:tblPrEx>
        <w:trPr>
          <w:trHeight w:val="783" w:hRule="exact"/>
          <w:jc w:val="center"/>
        </w:trPr>
        <w:tc>
          <w:tcPr>
            <w:tcW w:w="737" w:type="dxa"/>
            <w:tcBorders>
              <w:top w:val="single" w:color="000000" w:sz="2" w:space="0"/>
              <w:left w:val="single" w:color="000000" w:sz="2" w:space="0"/>
              <w:bottom w:val="single" w:color="000000" w:sz="2" w:space="0"/>
              <w:right w:val="single" w:color="000000" w:sz="2" w:space="0"/>
            </w:tcBorders>
            <w:vAlign w:val="center"/>
          </w:tcPr>
          <w:p w14:paraId="01ED6217">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2</w:t>
            </w:r>
          </w:p>
        </w:tc>
        <w:tc>
          <w:tcPr>
            <w:tcW w:w="1953" w:type="dxa"/>
            <w:tcBorders>
              <w:top w:val="single" w:color="000000" w:sz="2" w:space="0"/>
              <w:left w:val="single" w:color="000000" w:sz="2" w:space="0"/>
              <w:bottom w:val="single" w:color="000000" w:sz="2" w:space="0"/>
              <w:right w:val="single" w:color="000000" w:sz="2" w:space="0"/>
            </w:tcBorders>
            <w:vAlign w:val="center"/>
          </w:tcPr>
          <w:p w14:paraId="373A81C9">
            <w:pPr>
              <w:spacing w:after="0" w:line="400" w:lineRule="exact"/>
              <w:jc w:val="both"/>
              <w:rPr>
                <w:rFonts w:ascii="Calibri" w:hAnsi="Calibri" w:eastAsia="方正仿宋_GBK" w:cs="Times New Roman"/>
                <w:kern w:val="0"/>
                <w:sz w:val="24"/>
                <w14:ligatures w14:val="none"/>
              </w:rPr>
            </w:pPr>
            <w:r>
              <w:rPr>
                <w:rFonts w:hint="eastAsia" w:ascii="宋体" w:hAnsi="宋体" w:eastAsia="宋体" w:cs="宋体"/>
                <w:bCs/>
                <w:kern w:val="0"/>
                <w:sz w:val="24"/>
              </w:rPr>
              <w:t>数据恢复与存储分析实训平台</w:t>
            </w:r>
          </w:p>
        </w:tc>
        <w:tc>
          <w:tcPr>
            <w:tcW w:w="2126" w:type="dxa"/>
            <w:tcBorders>
              <w:top w:val="single" w:color="000000" w:sz="2" w:space="0"/>
              <w:left w:val="single" w:color="000000" w:sz="2" w:space="0"/>
              <w:bottom w:val="single" w:color="000000" w:sz="2" w:space="0"/>
              <w:right w:val="single" w:color="auto" w:sz="4" w:space="0"/>
            </w:tcBorders>
            <w:vAlign w:val="center"/>
          </w:tcPr>
          <w:p w14:paraId="5A91C66C">
            <w:pPr>
              <w:spacing w:after="0" w:line="400" w:lineRule="exact"/>
              <w:jc w:val="both"/>
              <w:rPr>
                <w:rFonts w:ascii="Calibri" w:hAnsi="Calibri" w:eastAsia="方正仿宋_GBK" w:cs="Times New Roman"/>
                <w:kern w:val="0"/>
                <w:sz w:val="24"/>
                <w14:ligatures w14:val="none"/>
              </w:rPr>
            </w:pPr>
          </w:p>
        </w:tc>
        <w:tc>
          <w:tcPr>
            <w:tcW w:w="1333" w:type="dxa"/>
            <w:vMerge w:val="continue"/>
            <w:tcBorders>
              <w:left w:val="single" w:color="auto" w:sz="4" w:space="0"/>
              <w:right w:val="single" w:color="000000" w:sz="2" w:space="0"/>
            </w:tcBorders>
            <w:vAlign w:val="center"/>
          </w:tcPr>
          <w:p w14:paraId="1D18A596">
            <w:pPr>
              <w:spacing w:after="0" w:line="400" w:lineRule="exact"/>
              <w:jc w:val="both"/>
              <w:rPr>
                <w:rFonts w:ascii="Calibri" w:hAnsi="Calibri" w:eastAsia="方正仿宋_GBK" w:cs="Times New Roman"/>
                <w:kern w:val="0"/>
                <w:sz w:val="24"/>
                <w14:ligatures w14:val="none"/>
              </w:rPr>
            </w:pPr>
          </w:p>
        </w:tc>
        <w:tc>
          <w:tcPr>
            <w:tcW w:w="651" w:type="dxa"/>
            <w:tcBorders>
              <w:top w:val="single" w:color="000000" w:sz="2" w:space="0"/>
              <w:left w:val="single" w:color="000000" w:sz="2" w:space="0"/>
              <w:bottom w:val="single" w:color="000000" w:sz="2" w:space="0"/>
              <w:right w:val="single" w:color="000000" w:sz="2" w:space="0"/>
            </w:tcBorders>
            <w:vAlign w:val="center"/>
          </w:tcPr>
          <w:p w14:paraId="2576053D">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台</w:t>
            </w:r>
          </w:p>
        </w:tc>
        <w:tc>
          <w:tcPr>
            <w:tcW w:w="709" w:type="dxa"/>
            <w:tcBorders>
              <w:top w:val="single" w:color="000000" w:sz="2" w:space="0"/>
              <w:left w:val="single" w:color="000000" w:sz="2" w:space="0"/>
              <w:bottom w:val="single" w:color="000000" w:sz="2" w:space="0"/>
              <w:right w:val="single" w:color="000000" w:sz="2" w:space="0"/>
            </w:tcBorders>
            <w:vAlign w:val="center"/>
          </w:tcPr>
          <w:p w14:paraId="3BB3AD22">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1</w:t>
            </w:r>
          </w:p>
        </w:tc>
        <w:tc>
          <w:tcPr>
            <w:tcW w:w="1327" w:type="dxa"/>
            <w:tcBorders>
              <w:top w:val="single" w:color="000000" w:sz="2" w:space="0"/>
              <w:left w:val="single" w:color="000000" w:sz="2" w:space="0"/>
              <w:bottom w:val="single" w:color="000000" w:sz="2" w:space="0"/>
              <w:right w:val="single" w:color="000000" w:sz="2" w:space="0"/>
            </w:tcBorders>
          </w:tcPr>
          <w:p w14:paraId="7705BF20">
            <w:pPr>
              <w:spacing w:after="0" w:line="400" w:lineRule="exact"/>
              <w:jc w:val="both"/>
              <w:rPr>
                <w:rFonts w:ascii="Calibri" w:hAnsi="Calibri" w:eastAsia="方正仿宋_GBK" w:cs="Times New Roman"/>
                <w:kern w:val="0"/>
                <w:sz w:val="24"/>
                <w14:ligatures w14:val="none"/>
              </w:rPr>
            </w:pPr>
          </w:p>
        </w:tc>
        <w:tc>
          <w:tcPr>
            <w:tcW w:w="1515" w:type="dxa"/>
            <w:tcBorders>
              <w:top w:val="single" w:color="000000" w:sz="2" w:space="0"/>
              <w:left w:val="single" w:color="000000" w:sz="2" w:space="0"/>
              <w:bottom w:val="single" w:color="000000" w:sz="2" w:space="0"/>
              <w:right w:val="single" w:color="000000" w:sz="2" w:space="0"/>
            </w:tcBorders>
          </w:tcPr>
          <w:p w14:paraId="32821D4C">
            <w:pPr>
              <w:spacing w:after="0" w:line="400" w:lineRule="exact"/>
              <w:jc w:val="both"/>
              <w:rPr>
                <w:rFonts w:ascii="Calibri" w:hAnsi="Calibri" w:eastAsia="方正仿宋_GBK" w:cs="Times New Roman"/>
                <w:kern w:val="0"/>
                <w:sz w:val="24"/>
                <w14:ligatures w14:val="none"/>
              </w:rPr>
            </w:pPr>
          </w:p>
        </w:tc>
      </w:tr>
      <w:tr w14:paraId="09DF5878">
        <w:tblPrEx>
          <w:tblCellMar>
            <w:top w:w="0" w:type="dxa"/>
            <w:left w:w="0" w:type="dxa"/>
            <w:bottom w:w="0" w:type="dxa"/>
            <w:right w:w="0" w:type="dxa"/>
          </w:tblCellMar>
        </w:tblPrEx>
        <w:trPr>
          <w:trHeight w:val="823" w:hRule="exact"/>
          <w:jc w:val="center"/>
        </w:trPr>
        <w:tc>
          <w:tcPr>
            <w:tcW w:w="737" w:type="dxa"/>
            <w:tcBorders>
              <w:top w:val="single" w:color="000000" w:sz="2" w:space="0"/>
              <w:left w:val="single" w:color="000000" w:sz="2" w:space="0"/>
              <w:bottom w:val="single" w:color="000000" w:sz="2" w:space="0"/>
              <w:right w:val="single" w:color="000000" w:sz="2" w:space="0"/>
            </w:tcBorders>
            <w:vAlign w:val="center"/>
          </w:tcPr>
          <w:p w14:paraId="3877DDBA">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3</w:t>
            </w:r>
          </w:p>
        </w:tc>
        <w:tc>
          <w:tcPr>
            <w:tcW w:w="1953" w:type="dxa"/>
            <w:tcBorders>
              <w:top w:val="single" w:color="000000" w:sz="2" w:space="0"/>
              <w:left w:val="single" w:color="000000" w:sz="2" w:space="0"/>
              <w:bottom w:val="single" w:color="000000" w:sz="2" w:space="0"/>
              <w:right w:val="single" w:color="000000" w:sz="2" w:space="0"/>
            </w:tcBorders>
            <w:vAlign w:val="center"/>
          </w:tcPr>
          <w:p w14:paraId="626FEAC8">
            <w:pPr>
              <w:spacing w:after="0" w:line="400" w:lineRule="exact"/>
              <w:jc w:val="both"/>
              <w:rPr>
                <w:rFonts w:ascii="Calibri" w:hAnsi="Calibri" w:eastAsia="方正仿宋_GBK" w:cs="Times New Roman"/>
                <w:kern w:val="0"/>
                <w:sz w:val="24"/>
                <w14:ligatures w14:val="none"/>
              </w:rPr>
            </w:pPr>
            <w:r>
              <w:rPr>
                <w:rFonts w:hint="eastAsia" w:ascii="宋体" w:hAnsi="宋体" w:eastAsia="宋体" w:cs="宋体"/>
                <w:bCs/>
                <w:kern w:val="0"/>
                <w:sz w:val="24"/>
              </w:rPr>
              <w:t>故障设置与考核系统</w:t>
            </w:r>
          </w:p>
        </w:tc>
        <w:tc>
          <w:tcPr>
            <w:tcW w:w="2126" w:type="dxa"/>
            <w:tcBorders>
              <w:top w:val="single" w:color="000000" w:sz="2" w:space="0"/>
              <w:left w:val="single" w:color="000000" w:sz="2" w:space="0"/>
              <w:bottom w:val="single" w:color="000000" w:sz="2" w:space="0"/>
              <w:right w:val="single" w:color="auto" w:sz="4" w:space="0"/>
            </w:tcBorders>
            <w:vAlign w:val="center"/>
          </w:tcPr>
          <w:p w14:paraId="7A8EE02E">
            <w:pPr>
              <w:spacing w:after="0" w:line="400" w:lineRule="exact"/>
              <w:jc w:val="both"/>
              <w:rPr>
                <w:rFonts w:ascii="Calibri" w:hAnsi="Calibri" w:eastAsia="方正仿宋_GBK" w:cs="Times New Roman"/>
                <w:kern w:val="0"/>
                <w:sz w:val="24"/>
                <w14:ligatures w14:val="none"/>
              </w:rPr>
            </w:pPr>
          </w:p>
        </w:tc>
        <w:tc>
          <w:tcPr>
            <w:tcW w:w="1333" w:type="dxa"/>
            <w:vMerge w:val="continue"/>
            <w:tcBorders>
              <w:left w:val="single" w:color="auto" w:sz="4" w:space="0"/>
              <w:right w:val="single" w:color="000000" w:sz="2" w:space="0"/>
            </w:tcBorders>
            <w:vAlign w:val="center"/>
          </w:tcPr>
          <w:p w14:paraId="74D46A4C">
            <w:pPr>
              <w:spacing w:after="0" w:line="400" w:lineRule="exact"/>
              <w:jc w:val="both"/>
              <w:rPr>
                <w:rFonts w:ascii="Calibri" w:hAnsi="Calibri" w:eastAsia="方正仿宋_GBK" w:cs="Times New Roman"/>
                <w:kern w:val="0"/>
                <w:sz w:val="24"/>
                <w14:ligatures w14:val="none"/>
              </w:rPr>
            </w:pPr>
          </w:p>
        </w:tc>
        <w:tc>
          <w:tcPr>
            <w:tcW w:w="651" w:type="dxa"/>
            <w:tcBorders>
              <w:top w:val="single" w:color="000000" w:sz="2" w:space="0"/>
              <w:left w:val="single" w:color="000000" w:sz="2" w:space="0"/>
              <w:bottom w:val="single" w:color="000000" w:sz="2" w:space="0"/>
              <w:right w:val="single" w:color="000000" w:sz="2" w:space="0"/>
            </w:tcBorders>
            <w:vAlign w:val="center"/>
          </w:tcPr>
          <w:p w14:paraId="563B49A2">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台</w:t>
            </w:r>
          </w:p>
        </w:tc>
        <w:tc>
          <w:tcPr>
            <w:tcW w:w="709" w:type="dxa"/>
            <w:tcBorders>
              <w:top w:val="single" w:color="000000" w:sz="2" w:space="0"/>
              <w:left w:val="single" w:color="000000" w:sz="2" w:space="0"/>
              <w:bottom w:val="single" w:color="000000" w:sz="2" w:space="0"/>
              <w:right w:val="single" w:color="000000" w:sz="2" w:space="0"/>
            </w:tcBorders>
            <w:vAlign w:val="center"/>
          </w:tcPr>
          <w:p w14:paraId="3B84AEAF">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1</w:t>
            </w:r>
          </w:p>
        </w:tc>
        <w:tc>
          <w:tcPr>
            <w:tcW w:w="1327" w:type="dxa"/>
            <w:tcBorders>
              <w:top w:val="single" w:color="000000" w:sz="2" w:space="0"/>
              <w:left w:val="single" w:color="000000" w:sz="2" w:space="0"/>
              <w:bottom w:val="single" w:color="000000" w:sz="2" w:space="0"/>
              <w:right w:val="single" w:color="000000" w:sz="2" w:space="0"/>
            </w:tcBorders>
          </w:tcPr>
          <w:p w14:paraId="6C2E3973">
            <w:pPr>
              <w:spacing w:after="0" w:line="400" w:lineRule="exact"/>
              <w:jc w:val="both"/>
              <w:rPr>
                <w:rFonts w:ascii="Calibri" w:hAnsi="Calibri" w:eastAsia="方正仿宋_GBK" w:cs="Times New Roman"/>
                <w:kern w:val="0"/>
                <w:sz w:val="24"/>
                <w14:ligatures w14:val="none"/>
              </w:rPr>
            </w:pPr>
          </w:p>
        </w:tc>
        <w:tc>
          <w:tcPr>
            <w:tcW w:w="1515" w:type="dxa"/>
            <w:tcBorders>
              <w:top w:val="single" w:color="000000" w:sz="2" w:space="0"/>
              <w:left w:val="single" w:color="000000" w:sz="2" w:space="0"/>
              <w:bottom w:val="single" w:color="000000" w:sz="2" w:space="0"/>
              <w:right w:val="single" w:color="000000" w:sz="2" w:space="0"/>
            </w:tcBorders>
          </w:tcPr>
          <w:p w14:paraId="445EF4BA">
            <w:pPr>
              <w:spacing w:after="0" w:line="400" w:lineRule="exact"/>
              <w:jc w:val="both"/>
              <w:rPr>
                <w:rFonts w:ascii="Calibri" w:hAnsi="Calibri" w:eastAsia="方正仿宋_GBK" w:cs="Times New Roman"/>
                <w:kern w:val="0"/>
                <w:sz w:val="24"/>
                <w14:ligatures w14:val="none"/>
              </w:rPr>
            </w:pPr>
          </w:p>
        </w:tc>
      </w:tr>
      <w:tr w14:paraId="428BA918">
        <w:tblPrEx>
          <w:tblCellMar>
            <w:top w:w="0" w:type="dxa"/>
            <w:left w:w="0" w:type="dxa"/>
            <w:bottom w:w="0" w:type="dxa"/>
            <w:right w:w="0" w:type="dxa"/>
          </w:tblCellMar>
        </w:tblPrEx>
        <w:trPr>
          <w:trHeight w:val="849" w:hRule="exact"/>
          <w:jc w:val="center"/>
        </w:trPr>
        <w:tc>
          <w:tcPr>
            <w:tcW w:w="737" w:type="dxa"/>
            <w:tcBorders>
              <w:top w:val="single" w:color="000000" w:sz="2" w:space="0"/>
              <w:left w:val="single" w:color="000000" w:sz="2" w:space="0"/>
              <w:bottom w:val="single" w:color="000000" w:sz="2" w:space="0"/>
              <w:right w:val="single" w:color="000000" w:sz="2" w:space="0"/>
            </w:tcBorders>
            <w:vAlign w:val="center"/>
          </w:tcPr>
          <w:p w14:paraId="39A622B2">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4</w:t>
            </w:r>
          </w:p>
        </w:tc>
        <w:tc>
          <w:tcPr>
            <w:tcW w:w="1953" w:type="dxa"/>
            <w:tcBorders>
              <w:top w:val="single" w:color="000000" w:sz="2" w:space="0"/>
              <w:left w:val="single" w:color="000000" w:sz="2" w:space="0"/>
              <w:bottom w:val="single" w:color="000000" w:sz="2" w:space="0"/>
              <w:right w:val="single" w:color="000000" w:sz="2" w:space="0"/>
            </w:tcBorders>
            <w:vAlign w:val="center"/>
          </w:tcPr>
          <w:p w14:paraId="58519F5A">
            <w:pPr>
              <w:spacing w:after="0" w:line="400" w:lineRule="exact"/>
              <w:jc w:val="both"/>
              <w:rPr>
                <w:rFonts w:ascii="Calibri" w:hAnsi="Calibri" w:eastAsia="方正仿宋_GBK" w:cs="Times New Roman"/>
                <w:kern w:val="0"/>
                <w:sz w:val="24"/>
                <w14:ligatures w14:val="none"/>
              </w:rPr>
            </w:pPr>
            <w:r>
              <w:rPr>
                <w:rFonts w:hint="eastAsia" w:ascii="宋体" w:hAnsi="宋体" w:eastAsia="宋体" w:cs="宋体"/>
                <w:bCs/>
                <w:kern w:val="0"/>
                <w:sz w:val="24"/>
              </w:rPr>
              <w:t>数字产品检测维护教学资源</w:t>
            </w:r>
          </w:p>
        </w:tc>
        <w:tc>
          <w:tcPr>
            <w:tcW w:w="2126" w:type="dxa"/>
            <w:tcBorders>
              <w:top w:val="single" w:color="000000" w:sz="2" w:space="0"/>
              <w:left w:val="single" w:color="000000" w:sz="2" w:space="0"/>
              <w:bottom w:val="single" w:color="000000" w:sz="2" w:space="0"/>
              <w:right w:val="single" w:color="auto" w:sz="4" w:space="0"/>
            </w:tcBorders>
            <w:vAlign w:val="center"/>
          </w:tcPr>
          <w:p w14:paraId="4E5B1C88">
            <w:pPr>
              <w:spacing w:after="0" w:line="400" w:lineRule="exact"/>
              <w:jc w:val="both"/>
              <w:rPr>
                <w:rFonts w:ascii="Calibri" w:hAnsi="Calibri" w:eastAsia="方正仿宋_GBK" w:cs="Times New Roman"/>
                <w:kern w:val="0"/>
                <w:sz w:val="24"/>
                <w14:ligatures w14:val="none"/>
              </w:rPr>
            </w:pPr>
          </w:p>
        </w:tc>
        <w:tc>
          <w:tcPr>
            <w:tcW w:w="1333" w:type="dxa"/>
            <w:vMerge w:val="continue"/>
            <w:tcBorders>
              <w:left w:val="single" w:color="auto" w:sz="4" w:space="0"/>
              <w:bottom w:val="single" w:color="000000" w:sz="2" w:space="0"/>
              <w:right w:val="single" w:color="000000" w:sz="2" w:space="0"/>
            </w:tcBorders>
            <w:vAlign w:val="center"/>
          </w:tcPr>
          <w:p w14:paraId="4BB07686">
            <w:pPr>
              <w:spacing w:after="0" w:line="400" w:lineRule="exact"/>
              <w:jc w:val="both"/>
              <w:rPr>
                <w:rFonts w:ascii="Calibri" w:hAnsi="Calibri" w:eastAsia="方正仿宋_GBK" w:cs="Times New Roman"/>
                <w:kern w:val="0"/>
                <w:sz w:val="24"/>
                <w14:ligatures w14:val="none"/>
              </w:rPr>
            </w:pPr>
          </w:p>
        </w:tc>
        <w:tc>
          <w:tcPr>
            <w:tcW w:w="651" w:type="dxa"/>
            <w:tcBorders>
              <w:top w:val="single" w:color="000000" w:sz="2" w:space="0"/>
              <w:left w:val="single" w:color="000000" w:sz="2" w:space="0"/>
              <w:bottom w:val="single" w:color="000000" w:sz="2" w:space="0"/>
              <w:right w:val="single" w:color="000000" w:sz="2" w:space="0"/>
            </w:tcBorders>
            <w:vAlign w:val="center"/>
          </w:tcPr>
          <w:p w14:paraId="18626945">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套</w:t>
            </w:r>
          </w:p>
        </w:tc>
        <w:tc>
          <w:tcPr>
            <w:tcW w:w="709" w:type="dxa"/>
            <w:tcBorders>
              <w:top w:val="single" w:color="000000" w:sz="2" w:space="0"/>
              <w:left w:val="single" w:color="000000" w:sz="2" w:space="0"/>
              <w:bottom w:val="single" w:color="000000" w:sz="2" w:space="0"/>
              <w:right w:val="single" w:color="000000" w:sz="2" w:space="0"/>
            </w:tcBorders>
            <w:vAlign w:val="center"/>
          </w:tcPr>
          <w:p w14:paraId="126D4A12">
            <w:pPr>
              <w:spacing w:after="0" w:line="400" w:lineRule="exact"/>
              <w:jc w:val="center"/>
              <w:rPr>
                <w:rFonts w:ascii="Calibri" w:hAnsi="Calibri" w:eastAsia="方正仿宋_GBK" w:cs="Times New Roman"/>
                <w:kern w:val="0"/>
                <w:sz w:val="24"/>
                <w14:ligatures w14:val="none"/>
              </w:rPr>
            </w:pPr>
            <w:r>
              <w:rPr>
                <w:rFonts w:hint="eastAsia" w:ascii="宋体" w:hAnsi="宋体" w:eastAsia="宋体" w:cs="宋体"/>
                <w:sz w:val="24"/>
              </w:rPr>
              <w:t>1</w:t>
            </w:r>
          </w:p>
        </w:tc>
        <w:tc>
          <w:tcPr>
            <w:tcW w:w="1327" w:type="dxa"/>
            <w:tcBorders>
              <w:top w:val="single" w:color="000000" w:sz="2" w:space="0"/>
              <w:left w:val="single" w:color="000000" w:sz="2" w:space="0"/>
              <w:bottom w:val="single" w:color="000000" w:sz="2" w:space="0"/>
              <w:right w:val="single" w:color="000000" w:sz="2" w:space="0"/>
            </w:tcBorders>
          </w:tcPr>
          <w:p w14:paraId="05BF4B64">
            <w:pPr>
              <w:spacing w:after="0" w:line="400" w:lineRule="exact"/>
              <w:jc w:val="both"/>
              <w:rPr>
                <w:rFonts w:ascii="Calibri" w:hAnsi="Calibri" w:eastAsia="方正仿宋_GBK" w:cs="Times New Roman"/>
                <w:kern w:val="0"/>
                <w:sz w:val="24"/>
                <w14:ligatures w14:val="none"/>
              </w:rPr>
            </w:pPr>
          </w:p>
        </w:tc>
        <w:tc>
          <w:tcPr>
            <w:tcW w:w="1515" w:type="dxa"/>
            <w:tcBorders>
              <w:top w:val="single" w:color="000000" w:sz="2" w:space="0"/>
              <w:left w:val="single" w:color="000000" w:sz="2" w:space="0"/>
              <w:bottom w:val="single" w:color="000000" w:sz="2" w:space="0"/>
              <w:right w:val="single" w:color="000000" w:sz="2" w:space="0"/>
            </w:tcBorders>
          </w:tcPr>
          <w:p w14:paraId="16BBED4F">
            <w:pPr>
              <w:spacing w:after="0" w:line="400" w:lineRule="exact"/>
              <w:jc w:val="both"/>
              <w:rPr>
                <w:rFonts w:ascii="Calibri" w:hAnsi="Calibri" w:eastAsia="方正仿宋_GBK" w:cs="Times New Roman"/>
                <w:kern w:val="0"/>
                <w:sz w:val="24"/>
                <w14:ligatures w14:val="none"/>
              </w:rPr>
            </w:pPr>
          </w:p>
        </w:tc>
      </w:tr>
      <w:tr w14:paraId="6E41BD43">
        <w:tblPrEx>
          <w:tblCellMar>
            <w:top w:w="0" w:type="dxa"/>
            <w:left w:w="0" w:type="dxa"/>
            <w:bottom w:w="0" w:type="dxa"/>
            <w:right w:w="0" w:type="dxa"/>
          </w:tblCellMar>
        </w:tblPrEx>
        <w:trPr>
          <w:trHeight w:val="634" w:hRule="exact"/>
          <w:jc w:val="center"/>
        </w:trPr>
        <w:tc>
          <w:tcPr>
            <w:tcW w:w="737" w:type="dxa"/>
            <w:tcBorders>
              <w:top w:val="single" w:color="000000" w:sz="2" w:space="0"/>
              <w:left w:val="single" w:color="000000" w:sz="2" w:space="0"/>
              <w:bottom w:val="single" w:color="000000" w:sz="2" w:space="0"/>
              <w:right w:val="single" w:color="000000" w:sz="2" w:space="0"/>
            </w:tcBorders>
          </w:tcPr>
          <w:p w14:paraId="07A284A3">
            <w:pPr>
              <w:spacing w:after="0" w:line="400" w:lineRule="exact"/>
              <w:jc w:val="both"/>
              <w:rPr>
                <w:rFonts w:ascii="Calibri" w:hAnsi="Calibri" w:eastAsia="方正仿宋_GBK" w:cs="Times New Roman"/>
                <w:kern w:val="0"/>
                <w:sz w:val="24"/>
                <w14:ligatures w14:val="none"/>
              </w:rPr>
            </w:pPr>
          </w:p>
        </w:tc>
        <w:tc>
          <w:tcPr>
            <w:tcW w:w="1953" w:type="dxa"/>
            <w:tcBorders>
              <w:top w:val="single" w:color="000000" w:sz="2" w:space="0"/>
              <w:left w:val="single" w:color="000000" w:sz="2" w:space="0"/>
              <w:bottom w:val="single" w:color="000000" w:sz="2" w:space="0"/>
              <w:right w:val="single" w:color="000000" w:sz="2" w:space="0"/>
            </w:tcBorders>
            <w:vAlign w:val="center"/>
          </w:tcPr>
          <w:p w14:paraId="7F87F3F6">
            <w:pPr>
              <w:spacing w:after="0" w:line="400" w:lineRule="exact"/>
              <w:jc w:val="both"/>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合计人民币</w:t>
            </w:r>
          </w:p>
        </w:tc>
        <w:tc>
          <w:tcPr>
            <w:tcW w:w="6146" w:type="dxa"/>
            <w:gridSpan w:val="5"/>
            <w:tcBorders>
              <w:top w:val="single" w:color="000000" w:sz="2" w:space="0"/>
              <w:left w:val="single" w:color="000000" w:sz="2" w:space="0"/>
              <w:bottom w:val="single" w:color="000000" w:sz="2" w:space="0"/>
              <w:right w:val="single" w:color="000000" w:sz="2" w:space="0"/>
            </w:tcBorders>
            <w:vAlign w:val="center"/>
          </w:tcPr>
          <w:p w14:paraId="1DA715A9">
            <w:pPr>
              <w:spacing w:after="0" w:line="400" w:lineRule="exact"/>
              <w:jc w:val="both"/>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（大写）：</w:t>
            </w:r>
          </w:p>
        </w:tc>
        <w:tc>
          <w:tcPr>
            <w:tcW w:w="1515" w:type="dxa"/>
            <w:tcBorders>
              <w:top w:val="single" w:color="000000" w:sz="2" w:space="0"/>
              <w:left w:val="single" w:color="000000" w:sz="2" w:space="0"/>
              <w:bottom w:val="single" w:color="000000" w:sz="2" w:space="0"/>
              <w:right w:val="single" w:color="000000" w:sz="2" w:space="0"/>
            </w:tcBorders>
            <w:vAlign w:val="center"/>
          </w:tcPr>
          <w:p w14:paraId="2DF6C073">
            <w:pPr>
              <w:spacing w:after="0" w:line="400" w:lineRule="exact"/>
              <w:jc w:val="both"/>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小写¥</w:t>
            </w:r>
          </w:p>
        </w:tc>
      </w:tr>
      <w:tr w14:paraId="35B4E5BC">
        <w:tblPrEx>
          <w:tblCellMar>
            <w:top w:w="0" w:type="dxa"/>
            <w:left w:w="0" w:type="dxa"/>
            <w:bottom w:w="0" w:type="dxa"/>
            <w:right w:w="0" w:type="dxa"/>
          </w:tblCellMar>
        </w:tblPrEx>
        <w:trPr>
          <w:trHeight w:val="3731" w:hRule="exact"/>
          <w:jc w:val="center"/>
        </w:trPr>
        <w:tc>
          <w:tcPr>
            <w:tcW w:w="737" w:type="dxa"/>
            <w:tcBorders>
              <w:top w:val="single" w:color="000000" w:sz="2" w:space="0"/>
              <w:left w:val="single" w:color="000000" w:sz="2" w:space="0"/>
              <w:bottom w:val="single" w:color="000000" w:sz="2" w:space="0"/>
              <w:right w:val="single" w:color="000000" w:sz="2" w:space="0"/>
            </w:tcBorders>
          </w:tcPr>
          <w:p w14:paraId="7107153F">
            <w:pPr>
              <w:spacing w:after="0" w:line="240" w:lineRule="auto"/>
              <w:jc w:val="both"/>
              <w:rPr>
                <w:rFonts w:ascii="Calibri" w:hAnsi="Calibri" w:eastAsia="方正仿宋_GBK" w:cs="Times New Roman"/>
                <w:kern w:val="0"/>
                <w:sz w:val="28"/>
                <w:szCs w:val="28"/>
                <w14:ligatures w14:val="none"/>
              </w:rPr>
            </w:pPr>
          </w:p>
        </w:tc>
        <w:tc>
          <w:tcPr>
            <w:tcW w:w="1953" w:type="dxa"/>
            <w:tcBorders>
              <w:top w:val="single" w:color="000000" w:sz="2" w:space="0"/>
              <w:left w:val="single" w:color="000000" w:sz="2" w:space="0"/>
              <w:bottom w:val="single" w:color="000000" w:sz="2" w:space="0"/>
              <w:right w:val="single" w:color="000000" w:sz="2" w:space="0"/>
            </w:tcBorders>
            <w:vAlign w:val="center"/>
          </w:tcPr>
          <w:p w14:paraId="6B06AA19">
            <w:pPr>
              <w:spacing w:after="0" w:line="400" w:lineRule="exact"/>
              <w:jc w:val="both"/>
              <w:rPr>
                <w:rFonts w:ascii="Calibri" w:hAnsi="Calibri" w:eastAsia="方正仿宋_GBK" w:cs="Times New Roman"/>
                <w:kern w:val="0"/>
                <w:sz w:val="24"/>
                <w14:ligatures w14:val="none"/>
              </w:rPr>
            </w:pPr>
            <w:r>
              <w:rPr>
                <w:rFonts w:ascii="Calibri" w:hAnsi="Calibri" w:eastAsia="方正仿宋_GBK" w:cs="Times New Roman"/>
                <w:kern w:val="0"/>
                <w:sz w:val="24"/>
                <w14:ligatures w14:val="none"/>
              </w:rPr>
              <w:t>备注</w:t>
            </w:r>
          </w:p>
        </w:tc>
        <w:tc>
          <w:tcPr>
            <w:tcW w:w="7661" w:type="dxa"/>
            <w:gridSpan w:val="6"/>
            <w:tcBorders>
              <w:top w:val="single" w:color="000000" w:sz="2" w:space="0"/>
              <w:left w:val="single" w:color="000000" w:sz="2" w:space="0"/>
              <w:bottom w:val="single" w:color="000000" w:sz="2" w:space="0"/>
              <w:right w:val="single" w:color="000000" w:sz="2" w:space="0"/>
            </w:tcBorders>
          </w:tcPr>
          <w:p w14:paraId="446AB425">
            <w:pPr>
              <w:spacing w:after="0" w:line="400" w:lineRule="exact"/>
              <w:jc w:val="both"/>
              <w:rPr>
                <w:rFonts w:ascii="Calibri" w:hAnsi="Calibri" w:eastAsia="方正仿宋_GBK" w:cs="Times New Roman"/>
                <w:kern w:val="0"/>
                <w:sz w:val="24"/>
                <w14:ligatures w14:val="none"/>
              </w:rPr>
            </w:pPr>
            <w:r>
              <w:rPr>
                <w:rFonts w:hint="eastAsia" w:ascii="Calibri" w:hAnsi="Calibri" w:eastAsia="方正仿宋_GBK" w:cs="Times New Roman"/>
                <w:kern w:val="0"/>
                <w:sz w:val="24"/>
                <w14:ligatures w14:val="none"/>
              </w:rPr>
              <w:t>1.</w:t>
            </w:r>
            <w:r>
              <w:rPr>
                <w:rFonts w:ascii="Calibri" w:hAnsi="Calibri" w:eastAsia="方正仿宋_GBK" w:cs="Times New Roman"/>
                <w:kern w:val="0"/>
                <w:sz w:val="24"/>
                <w14:ligatures w14:val="none"/>
              </w:rPr>
              <w:t>合同价包括货物设计、全部货物及辅材的提供、包装费、仓储费、运杂费（运抵现场）、装卸费、运输保险费、安装费、上楼费、调试费、检测费、调试及其材料及验收合格之前保管及保修期内备品备件费、专用工具费、制造及安装过程中的检测费、利润、税金、技术服务指导、咨询费用、售后服务与维保、</w:t>
            </w:r>
            <w:r>
              <w:rPr>
                <w:rFonts w:hint="eastAsia" w:ascii="Calibri" w:hAnsi="Calibri" w:eastAsia="方正仿宋_GBK" w:cs="Times New Roman"/>
                <w:kern w:val="0"/>
                <w:sz w:val="24"/>
                <w14:ligatures w14:val="none"/>
              </w:rPr>
              <w:t>实训室</w:t>
            </w:r>
            <w:r>
              <w:rPr>
                <w:rFonts w:ascii="Calibri" w:hAnsi="Calibri" w:eastAsia="方正仿宋_GBK" w:cs="Times New Roman"/>
                <w:kern w:val="0"/>
                <w:sz w:val="24"/>
                <w14:ligatures w14:val="none"/>
              </w:rPr>
              <w:t>中原有设备的拆除及搬运到指定地方等一切费用，同时供货方所报的综合单价在合同实施期间不因市场变化因素而变动。</w:t>
            </w:r>
          </w:p>
          <w:p w14:paraId="79B87D89">
            <w:pPr>
              <w:spacing w:after="0" w:line="400" w:lineRule="exact"/>
              <w:jc w:val="both"/>
              <w:rPr>
                <w:rFonts w:ascii="Calibri" w:hAnsi="Calibri" w:eastAsia="方正仿宋_GBK" w:cs="Times New Roman"/>
                <w:kern w:val="0"/>
                <w:sz w:val="24"/>
                <w14:ligatures w14:val="none"/>
              </w:rPr>
            </w:pPr>
            <w:r>
              <w:rPr>
                <w:rFonts w:hint="eastAsia" w:ascii="Calibri" w:hAnsi="Calibri" w:eastAsia="方正仿宋_GBK" w:cs="Times New Roman"/>
                <w:kern w:val="0"/>
                <w:sz w:val="24"/>
                <w14:ligatures w14:val="none"/>
              </w:rPr>
              <w:t>2. 供应商在供货完成后必须根据江苏省职业学校技能大赛《数字产品检测与维护》项目的要求对学校专业教师进行免费培训。</w:t>
            </w:r>
          </w:p>
        </w:tc>
      </w:tr>
    </w:tbl>
    <w:p w14:paraId="77DE2599">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交货时间为本合同生效且采购方发出供货通知书后20日内。</w:t>
      </w:r>
    </w:p>
    <w:p w14:paraId="205569A7">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二、质量要求及供方对质量负责的条件和期限：</w:t>
      </w:r>
    </w:p>
    <w:p w14:paraId="07C2E3F1">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1．供方必须保证提供的上列货物应当是原装、原封、原标记完好无异状的现物，且必须符合我国有关的国家质量标准。若无国家质量标准，则必须符合产品的制造商所执行的生产标准（产品说明书规定标准），随机资料必须齐全。</w:t>
      </w:r>
    </w:p>
    <w:p w14:paraId="5AAF57D6">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2．供方必须对非需方原因所造成的产品质量问题，在本合同规定的 对质量负责的期限内，承担产品质量责任。</w:t>
      </w:r>
    </w:p>
    <w:p w14:paraId="13C98AEE">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3．供方对上列货物的质量负责的期限为3年，其中三包期限为3年。</w:t>
      </w:r>
    </w:p>
    <w:p w14:paraId="35E38C4D">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三、交货地点及相关费用：</w:t>
      </w:r>
    </w:p>
    <w:p w14:paraId="758A3685">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1．本合同的交货地点为需方所指定地址：供货方应按照采购单位的要求将货物运至采购单位指定地点，确保正常使用。</w:t>
      </w:r>
    </w:p>
    <w:p w14:paraId="525A7045">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2．交货方式：由供方送货至约定的交货地点，费用及商品在途中风险由供方承担。</w:t>
      </w:r>
    </w:p>
    <w:p w14:paraId="7291ECE4">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四、验收方法及提出质量异议的期限：</w:t>
      </w:r>
    </w:p>
    <w:p w14:paraId="6339E14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需方对供方交付的全部货物进行验收并签发验收单，如有质量问题， 需方须在收货 1 个月内向供方提出，供方应在收到需方书面异议后十日内负责处理，否则，即视为默认需方提出的质量异议和处理意见，供方必须承担交付的货物不符合合同规定质量要求的违约责任。</w:t>
      </w:r>
    </w:p>
    <w:p w14:paraId="3E8399B0">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五、结算方式和期限：所有设备完成供货，通过启东市市场监督管理局检测，完成安装调试并经采购单位验收合格后，凭启东市市场监督管理局出具的告知书（如有）和采购单位验收合格单等相关证明材料，付至合同价的90%；余款从验收合格之日算起至服务期（三年）满后经学校认可后一次性付清。</w:t>
      </w:r>
    </w:p>
    <w:p w14:paraId="59ABC050">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六、担保条款：</w:t>
      </w:r>
    </w:p>
    <w:p w14:paraId="2CFDB2ED">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1．本项目成交后的履约保证金为项目成交价的10%（    元），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有协商，则视为自动放弃成交资格。</w:t>
      </w:r>
    </w:p>
    <w:p w14:paraId="1BC5FD39">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2．成交供应商全部履约合同义务，经采购单位验收合格无质量、进度等问题的，采购人在验收合格后一次性退还履约保证金，采购人若逾期退还履约保证金的，按照逾期部分的每日0.05%支付违约金。</w:t>
      </w:r>
    </w:p>
    <w:p w14:paraId="1590465B">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3．发生以下情况的，履约保证金不予退还或部分退还：</w:t>
      </w:r>
    </w:p>
    <w:p w14:paraId="5AE7D1F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a.签订合同后，成交供应商不履行合同义务的，采购单位有权全额扣除履约保证金，全额不予退还，同时采购单位亦有权终止合同，成交供应商还须承担相应的法律赔偿责任。</w:t>
      </w:r>
    </w:p>
    <w:p w14:paraId="0A6E164C">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b.成交供应商在履约过程中发生违约行为，给采购单位造成损失的，采购单位有权在成交供应商缴纳的履约保证金中予以扣款，以弥补采购单位经济损失，不足的部分成交供应商另外补齐。</w:t>
      </w:r>
    </w:p>
    <w:p w14:paraId="3C5A0BDF">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七、违约责任：任何一方违约，均需按照下列约定向对方支付违约金。</w:t>
      </w:r>
    </w:p>
    <w:p w14:paraId="65862E9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1．供方不能按规定的时间完成供货安装的，需方按成交价×0.5%/天从履约保证金中扣除违约金。</w:t>
      </w:r>
    </w:p>
    <w:p w14:paraId="67B57898">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2．验收时，如果供方交付货物有不符合规定的，则需方有权要求供方限期更换、退货或减少价款等。由于需方原因造成供方逾期交货的需方按约定承担逾期交货违约金。</w:t>
      </w:r>
    </w:p>
    <w:p w14:paraId="37E04C17">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八、保修及后续（售后）服务：</w:t>
      </w:r>
    </w:p>
    <w:p w14:paraId="32D3E546">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1．供方对所提供的货物免费进行集成安装调试和免费培训用户工作人员。</w:t>
      </w:r>
    </w:p>
    <w:p w14:paraId="060F7CE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2．供方对所提供的所有货物所承诺的免费保修期限为3年（若货物的制造商所规定或承诺的保修期限超过3 年的，则按照该规定的保修期执行）。</w:t>
      </w:r>
    </w:p>
    <w:p w14:paraId="1B36A466">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3．保修期内，供方在接到用户单位电话维修通知后，4小时响应，24小时之内上门服务，并在48小时内负责修复。如需更换货物或送修，必须在72小时内提供备用货物，并在7个工作日内负责维修完毕。如成交供应商在接到学校通知后 4 小时内未实质性响应，采购单位（或学校）可另行委托他人修理，所需费用由成交供应商承担，在剩余尾款内扣除；保修期内，同一商品、同一质量问题连续两次维修仍无法正常使用，成交供应商应无条件给予全套更新。供方维修服务联系人员：       ，维修联系电话：               ，人员及联系电话如有变化，须提前书面通知需方。</w:t>
      </w:r>
    </w:p>
    <w:p w14:paraId="1A4D9CAC">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4．如因同一质量问题连续两次维修后仍不能正常使用的，则供方应无条件给予调换零部件或退货（保修期自调换日重新计算）。</w:t>
      </w:r>
    </w:p>
    <w:p w14:paraId="2E802E21">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 xml:space="preserve">5.供方必须严格履行售后服务承诺。 </w:t>
      </w:r>
    </w:p>
    <w:p w14:paraId="067671F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九、解决合同争议的方式：本合同履行过程中如发生争议，供、需双方应协商解决，如协商不成，则任何一方均可向启东市人民法院提起诉讼。</w:t>
      </w:r>
    </w:p>
    <w:p w14:paraId="08FE0F1C">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十、其它约定事项：</w:t>
      </w:r>
    </w:p>
    <w:p w14:paraId="15964F82">
      <w:pPr>
        <w:spacing w:after="12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1.在乙方供货安装完毕后，甲方将组织验收小组根据招标公告和供应商报价文件对供应商所供货物进行验收。如验收时发现有参数偏离且未在报价文件中说明的，视为验收不合格。</w:t>
      </w:r>
    </w:p>
    <w:p w14:paraId="4274F9C1">
      <w:pPr>
        <w:spacing w:after="12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2.在甲方收到乙方提供的产品后，由启东市市场监督管理局组织抽样检验，如在抽检过程中乙方不能到场配合的，将视甲方为其委托单位配合抽检，并在相关文书签字确认。市管局认为有必要的情况下，可采取公证抽样取证办法。在抽检过程中所破坏的货物，由乙方补全，费用不再追加。</w:t>
      </w:r>
    </w:p>
    <w:p w14:paraId="1C9E3E8D">
      <w:pPr>
        <w:spacing w:after="12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3.甲方在收到乙方提交的书面项目验收申请后7个工作日内，将组织验收小组根据招标公告和供应商报价文件对供应商所供货物进行验收。如验收时发现所供货物的数量、技术参数等与招标公告不一致，甲方将根据启东市市场监督管理局等部门的意见，向乙方签发整改通知书。乙方在收到整改通知书后七日内必须按要求整改，如再次不符合要求或逾期，甲方将视作项目整体验收不合格，终止合同履行，履约保证金不予退还并报相关部门进行处理。必要时，甲方可邀请相关质量监督部门对乙方所供货物进行验收及检测，因检测发生的一切费用由乙方负责，如验收或检测发现所供货物不合格，将解除双方合同、履约保证金不予退还并进行相关处罚。因检测导致货物损坏的，由乙方免费补足，确保甲方正常使用。</w:t>
      </w:r>
    </w:p>
    <w:p w14:paraId="7DD26E1A">
      <w:pPr>
        <w:spacing w:after="12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4.乙方不能按规定的时间完成供货安装的，甲方按成交价×0.5%/天从履约保证金中扣除违约金。</w:t>
      </w:r>
    </w:p>
    <w:p w14:paraId="0CD6D535">
      <w:pPr>
        <w:spacing w:after="12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5.项目验收通过后，乙方须按照甲方的要求，将所有货物按照甲方指定的标准，做好二维码的张贴等工作，同时将所有资产分别录入学校的“启东市教育体育局资产管理系统”等资产管理系统中。此项工作作为整体验收的一个部分。</w:t>
      </w:r>
    </w:p>
    <w:p w14:paraId="28BE0C2D">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6.供方对需方提出货物或服务有欺诈行为的，依照《中华人民共和国消费者权益保护法》的规定承担损害赔偿责任。</w:t>
      </w:r>
    </w:p>
    <w:p w14:paraId="1DE5DD7C">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7.询价文件、响应文件也是本合同的组成部分。</w:t>
      </w:r>
    </w:p>
    <w:p w14:paraId="2F2161B1">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十一、本合同由供、需双方签订并加盖公章，经供、需双方法定代表人或委托代理人签字或盖章后生效，合同一式六份。</w:t>
      </w:r>
    </w:p>
    <w:p w14:paraId="2EAD931A">
      <w:pPr>
        <w:spacing w:after="0" w:line="500" w:lineRule="exact"/>
        <w:jc w:val="both"/>
        <w:rPr>
          <w:rFonts w:ascii="Calibri" w:hAnsi="Calibri" w:eastAsia="方正仿宋_GBK" w:cs="Times New Roman"/>
          <w:kern w:val="0"/>
          <w:sz w:val="28"/>
          <w:szCs w:val="28"/>
          <w14:ligatures w14:val="none"/>
        </w:rPr>
      </w:pPr>
    </w:p>
    <w:p w14:paraId="53F11114">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 xml:space="preserve">供方（盖章）：            </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需方（盖章）： </w:t>
      </w:r>
    </w:p>
    <w:p w14:paraId="622914CA">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法定代表人：</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            法定代表人： </w:t>
      </w:r>
    </w:p>
    <w:p w14:paraId="5D0F7222">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委托代理人：</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            委托代理人： </w:t>
      </w:r>
    </w:p>
    <w:p w14:paraId="349A59A5">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联系电话：</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                联系电话： </w:t>
      </w:r>
    </w:p>
    <w:p w14:paraId="206DD9DF">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开户银行：</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                开户银行： </w:t>
      </w:r>
    </w:p>
    <w:p w14:paraId="2A16D72D">
      <w:pPr>
        <w:spacing w:after="0" w:line="500" w:lineRule="exact"/>
        <w:jc w:val="both"/>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t>银行账号：</w:t>
      </w:r>
      <w:r>
        <w:rPr>
          <w:rFonts w:ascii="Calibri" w:hAnsi="Calibri" w:eastAsia="方正仿宋_GBK" w:cs="Times New Roman"/>
          <w:kern w:val="0"/>
          <w:sz w:val="28"/>
          <w:szCs w:val="28"/>
          <w14:ligatures w14:val="none"/>
        </w:rPr>
        <w:tab/>
      </w:r>
      <w:r>
        <w:rPr>
          <w:rFonts w:ascii="Calibri" w:hAnsi="Calibri" w:eastAsia="方正仿宋_GBK" w:cs="Times New Roman"/>
          <w:kern w:val="0"/>
          <w:sz w:val="28"/>
          <w:szCs w:val="28"/>
          <w14:ligatures w14:val="none"/>
        </w:rPr>
        <w:t xml:space="preserve">                银行账号：</w:t>
      </w:r>
    </w:p>
    <w:p w14:paraId="4115A60E">
      <w:pPr>
        <w:widowControl/>
        <w:rPr>
          <w:rFonts w:ascii="Calibri" w:hAnsi="Calibri" w:eastAsia="方正仿宋_GBK" w:cs="Times New Roman"/>
          <w:kern w:val="0"/>
          <w:sz w:val="28"/>
          <w:szCs w:val="28"/>
          <w14:ligatures w14:val="none"/>
        </w:rPr>
      </w:pPr>
      <w:r>
        <w:rPr>
          <w:rFonts w:ascii="Calibri" w:hAnsi="Calibri" w:eastAsia="方正仿宋_GBK" w:cs="Times New Roman"/>
          <w:kern w:val="0"/>
          <w:sz w:val="28"/>
          <w:szCs w:val="28"/>
          <w14:ligatures w14:val="none"/>
        </w:rPr>
        <w:br w:type="page"/>
      </w:r>
    </w:p>
    <w:p w14:paraId="45348E3B">
      <w:pPr>
        <w:spacing w:after="0" w:line="500" w:lineRule="exact"/>
        <w:jc w:val="both"/>
        <w:rPr>
          <w:rFonts w:ascii="Calibri" w:hAnsi="Calibri" w:eastAsia="宋体" w:cs="Times New Roman"/>
          <w:sz w:val="21"/>
          <w14:ligatures w14:val="none"/>
        </w:rPr>
      </w:pPr>
    </w:p>
    <w:p w14:paraId="49499391">
      <w:pPr>
        <w:keepNext/>
        <w:keepLines/>
        <w:widowControl/>
        <w:adjustRightInd w:val="0"/>
        <w:snapToGrid w:val="0"/>
        <w:spacing w:after="0" w:line="500" w:lineRule="exact"/>
        <w:jc w:val="center"/>
        <w:outlineLvl w:val="0"/>
        <w:rPr>
          <w:rFonts w:hint="eastAsia" w:ascii="方正小标宋_GBK" w:hAnsi="宋体" w:eastAsia="方正小标宋_GBK" w:cs="宋体"/>
          <w:kern w:val="44"/>
          <w:sz w:val="44"/>
          <w:szCs w:val="20"/>
          <w14:ligatures w14:val="none"/>
        </w:rPr>
      </w:pPr>
      <w:r>
        <w:rPr>
          <w:rFonts w:ascii="方正小标宋_GBK" w:hAnsi="宋体" w:eastAsia="方正小标宋_GBK" w:cs="宋体"/>
          <w:kern w:val="44"/>
          <w:sz w:val="36"/>
          <w:szCs w:val="36"/>
          <w14:ligatures w14:val="none"/>
        </w:rPr>
        <w:t>第四部分  响应文件</w:t>
      </w:r>
      <w:bookmarkEnd w:id="50"/>
      <w:bookmarkEnd w:id="57"/>
      <w:r>
        <w:rPr>
          <w:rFonts w:ascii="方正小标宋_GBK" w:hAnsi="宋体" w:eastAsia="方正小标宋_GBK" w:cs="宋体"/>
          <w:kern w:val="44"/>
          <w:sz w:val="36"/>
          <w:szCs w:val="36"/>
          <w14:ligatures w14:val="none"/>
        </w:rPr>
        <w:t>格式</w:t>
      </w:r>
    </w:p>
    <w:p w14:paraId="26AF00B0">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lang w:val="zh-CN"/>
          <w14:ligatures w14:val="none"/>
        </w:rPr>
        <w:t>1.</w:t>
      </w:r>
      <w:r>
        <w:rPr>
          <w:rFonts w:ascii="Times New Roman" w:hAnsi="Times New Roman" w:eastAsia="方正仿宋_GBK" w:cs="Times New Roman"/>
          <w:kern w:val="0"/>
          <w:sz w:val="28"/>
          <w:szCs w:val="28"/>
          <w14:ligatures w14:val="none"/>
        </w:rPr>
        <w:t>响应人符合《中华人民共和国政府采购法》第二十二条规定条件的声明函</w:t>
      </w:r>
      <w:r>
        <w:rPr>
          <w:rFonts w:ascii="Times New Roman" w:hAnsi="Times New Roman" w:eastAsia="方正仿宋_GBK" w:cs="Times New Roman"/>
          <w:kern w:val="0"/>
          <w:sz w:val="28"/>
          <w:szCs w:val="28"/>
          <w:lang w:val="zh-CN"/>
          <w14:ligatures w14:val="none"/>
        </w:rPr>
        <w:t>（格式见附件1）（如分公司参加响应的，另需提供总公司的授权证明）；</w:t>
      </w:r>
    </w:p>
    <w:p w14:paraId="22BA1FB4">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14:ligatures w14:val="none"/>
        </w:rPr>
        <w:t>2</w:t>
      </w:r>
      <w:r>
        <w:rPr>
          <w:rFonts w:ascii="Times New Roman" w:hAnsi="Times New Roman" w:eastAsia="方正仿宋_GBK" w:cs="Times New Roman"/>
          <w:kern w:val="0"/>
          <w:sz w:val="28"/>
          <w:szCs w:val="28"/>
          <w:lang w:val="zh-CN"/>
          <w14:ligatures w14:val="none"/>
        </w:rPr>
        <w:t>.</w:t>
      </w:r>
      <w:r>
        <w:rPr>
          <w:rFonts w:ascii="Calibri" w:hAnsi="Calibri" w:eastAsia="方正仿宋_GBK" w:cs="Times New Roman"/>
          <w:kern w:val="0"/>
          <w:sz w:val="28"/>
          <w:szCs w:val="28"/>
          <w:lang w:val="zh-CN"/>
          <w14:ligatures w14:val="none"/>
        </w:rPr>
        <w:t>法定代表人身份证明书（格式见附件2）及法人或者其他组织的营业执照等证明文件，自然人参加的提供身份证明</w:t>
      </w:r>
      <w:r>
        <w:rPr>
          <w:rFonts w:ascii="Times New Roman" w:hAnsi="Times New Roman" w:eastAsia="方正仿宋_GBK" w:cs="Times New Roman"/>
          <w:kern w:val="0"/>
          <w:sz w:val="28"/>
          <w:szCs w:val="28"/>
          <w:lang w:val="zh-CN"/>
          <w14:ligatures w14:val="none"/>
        </w:rPr>
        <w:t>；</w:t>
      </w:r>
    </w:p>
    <w:p w14:paraId="595F05F8">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14:ligatures w14:val="none"/>
        </w:rPr>
        <w:t>3</w:t>
      </w:r>
      <w:r>
        <w:rPr>
          <w:rFonts w:ascii="Times New Roman" w:hAnsi="Times New Roman" w:eastAsia="方正仿宋_GBK" w:cs="Times New Roman"/>
          <w:kern w:val="0"/>
          <w:sz w:val="28"/>
          <w:szCs w:val="28"/>
          <w:lang w:val="zh-CN"/>
          <w14:ligatures w14:val="none"/>
        </w:rPr>
        <w:t>.法定代表人授权委托书原件（格式见附件3，法定代表人参加的，无需提供授权委托书），谈判代表本人身份证复印件；</w:t>
      </w:r>
    </w:p>
    <w:p w14:paraId="2D74E32C">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14:ligatures w14:val="none"/>
        </w:rPr>
        <w:t>4.</w:t>
      </w:r>
      <w:r>
        <w:rPr>
          <w:rFonts w:ascii="Times New Roman" w:hAnsi="Times New Roman" w:eastAsia="方正仿宋_GBK" w:cs="Times New Roman"/>
          <w:kern w:val="0"/>
          <w:sz w:val="28"/>
          <w:szCs w:val="28"/>
          <w:lang w:val="zh-CN"/>
          <w14:ligatures w14:val="none"/>
        </w:rPr>
        <w:t>供应商信用承诺书（格式见附件</w:t>
      </w:r>
      <w:r>
        <w:rPr>
          <w:rFonts w:ascii="Times New Roman" w:hAnsi="Times New Roman" w:eastAsia="方正仿宋_GBK" w:cs="Times New Roman"/>
          <w:kern w:val="0"/>
          <w:sz w:val="28"/>
          <w:szCs w:val="28"/>
          <w14:ligatures w14:val="none"/>
        </w:rPr>
        <w:t>4</w:t>
      </w:r>
      <w:r>
        <w:rPr>
          <w:rFonts w:ascii="Times New Roman" w:hAnsi="Times New Roman" w:eastAsia="方正仿宋_GBK" w:cs="Times New Roman"/>
          <w:kern w:val="0"/>
          <w:sz w:val="28"/>
          <w:szCs w:val="28"/>
          <w:lang w:val="zh-CN"/>
          <w14:ligatures w14:val="none"/>
        </w:rPr>
        <w:t>）；</w:t>
      </w:r>
    </w:p>
    <w:p w14:paraId="783BCDEC">
      <w:pPr>
        <w:adjustRightInd w:val="0"/>
        <w:snapToGrid w:val="0"/>
        <w:spacing w:after="0" w:line="500" w:lineRule="exact"/>
        <w:jc w:val="both"/>
        <w:rPr>
          <w:rFonts w:ascii="Times New Roman" w:hAnsi="Times New Roman" w:eastAsia="方正仿宋_GBK" w:cs="Times New Roman"/>
          <w:bCs/>
          <w:kern w:val="0"/>
          <w:sz w:val="28"/>
          <w:szCs w:val="28"/>
          <w:lang w:val="zh-CN"/>
          <w14:ligatures w14:val="none"/>
        </w:rPr>
      </w:pPr>
      <w:r>
        <w:rPr>
          <w:rFonts w:ascii="Times New Roman" w:hAnsi="Times New Roman" w:eastAsia="方正仿宋_GBK" w:cs="Times New Roman"/>
          <w:kern w:val="0"/>
          <w:sz w:val="28"/>
          <w:szCs w:val="28"/>
          <w14:ligatures w14:val="none"/>
        </w:rPr>
        <w:t>5</w:t>
      </w:r>
      <w:r>
        <w:rPr>
          <w:rFonts w:ascii="Times New Roman" w:hAnsi="Times New Roman" w:eastAsia="方正仿宋_GBK" w:cs="Times New Roman"/>
          <w:bCs/>
          <w:kern w:val="0"/>
          <w:sz w:val="28"/>
          <w:szCs w:val="28"/>
          <w:lang w:val="zh-CN"/>
          <w14:ligatures w14:val="none"/>
        </w:rPr>
        <w:t>.询价响应函（格式见附件5）；</w:t>
      </w:r>
    </w:p>
    <w:p w14:paraId="2957C6C1">
      <w:pPr>
        <w:adjustRightInd w:val="0"/>
        <w:snapToGrid w:val="0"/>
        <w:spacing w:after="0" w:line="500" w:lineRule="exact"/>
        <w:jc w:val="both"/>
        <w:rPr>
          <w:rFonts w:ascii="Times New Roman" w:hAnsi="Times New Roman" w:eastAsia="方正仿宋_GBK" w:cs="Times New Roman"/>
          <w:bCs/>
          <w:kern w:val="0"/>
          <w:sz w:val="28"/>
          <w:szCs w:val="28"/>
          <w:lang w:val="zh-CN"/>
          <w14:ligatures w14:val="none"/>
        </w:rPr>
      </w:pPr>
      <w:r>
        <w:rPr>
          <w:rFonts w:ascii="Times New Roman" w:hAnsi="Times New Roman" w:eastAsia="方正仿宋_GBK" w:cs="Times New Roman"/>
          <w:kern w:val="0"/>
          <w:sz w:val="28"/>
          <w:szCs w:val="28"/>
          <w14:ligatures w14:val="none"/>
        </w:rPr>
        <w:t>6</w:t>
      </w:r>
      <w:r>
        <w:rPr>
          <w:rFonts w:ascii="Times New Roman" w:hAnsi="Times New Roman" w:eastAsia="方正仿宋_GBK" w:cs="Times New Roman"/>
          <w:bCs/>
          <w:kern w:val="0"/>
          <w:sz w:val="28"/>
          <w:szCs w:val="28"/>
          <w:lang w:val="zh-CN"/>
          <w14:ligatures w14:val="none"/>
        </w:rPr>
        <w:t>.商务部分正负偏离表；（格式见附件6）</w:t>
      </w:r>
    </w:p>
    <w:p w14:paraId="2770A2DF">
      <w:pPr>
        <w:adjustRightInd w:val="0"/>
        <w:snapToGrid w:val="0"/>
        <w:spacing w:after="0" w:line="500" w:lineRule="exact"/>
        <w:ind w:firstLine="280" w:firstLineChars="100"/>
        <w:jc w:val="both"/>
        <w:rPr>
          <w:rFonts w:ascii="Times New Roman" w:hAnsi="Times New Roman" w:eastAsia="方正仿宋_GBK" w:cs="Times New Roman"/>
          <w:bCs/>
          <w:kern w:val="0"/>
          <w:sz w:val="28"/>
          <w:szCs w:val="28"/>
          <w:lang w:val="zh-CN"/>
          <w14:ligatures w14:val="none"/>
        </w:rPr>
      </w:pPr>
      <w:r>
        <w:rPr>
          <w:rFonts w:ascii="Times New Roman" w:hAnsi="Times New Roman" w:eastAsia="方正仿宋_GBK" w:cs="Times New Roman"/>
          <w:bCs/>
          <w:kern w:val="0"/>
          <w:sz w:val="28"/>
          <w:szCs w:val="28"/>
          <w:lang w:val="zh-CN"/>
          <w14:ligatures w14:val="none"/>
        </w:rPr>
        <w:t>技术部分正负偏离表；（格式见附件7）</w:t>
      </w:r>
    </w:p>
    <w:p w14:paraId="272506CD">
      <w:pPr>
        <w:adjustRightInd w:val="0"/>
        <w:snapToGrid w:val="0"/>
        <w:spacing w:after="0" w:line="500" w:lineRule="exact"/>
        <w:jc w:val="both"/>
        <w:rPr>
          <w:rFonts w:ascii="Times New Roman" w:hAnsi="Times New Roman" w:eastAsia="方正仿宋_GBK" w:cs="Times New Roman"/>
          <w:bCs/>
          <w:kern w:val="0"/>
          <w:sz w:val="28"/>
          <w:szCs w:val="28"/>
          <w:lang w:val="zh-CN"/>
          <w14:ligatures w14:val="none"/>
        </w:rPr>
      </w:pPr>
      <w:r>
        <w:rPr>
          <w:rFonts w:ascii="Times New Roman" w:hAnsi="Times New Roman" w:eastAsia="方正仿宋_GBK" w:cs="Times New Roman"/>
          <w:bCs/>
          <w:kern w:val="0"/>
          <w:sz w:val="28"/>
          <w:szCs w:val="28"/>
          <w:lang w:val="zh-CN"/>
          <w14:ligatures w14:val="none"/>
        </w:rPr>
        <w:t>填制正负偏离表，完全响应的，请以空白表列示。不完全响应的，</w:t>
      </w:r>
    </w:p>
    <w:p w14:paraId="5282AC61">
      <w:pPr>
        <w:adjustRightInd w:val="0"/>
        <w:snapToGrid w:val="0"/>
        <w:spacing w:after="0" w:line="500" w:lineRule="exact"/>
        <w:jc w:val="both"/>
        <w:rPr>
          <w:rFonts w:ascii="Times New Roman" w:hAnsi="Times New Roman" w:eastAsia="方正仿宋_GBK" w:cs="Times New Roman"/>
          <w:bCs/>
          <w:kern w:val="0"/>
          <w:sz w:val="28"/>
          <w:szCs w:val="28"/>
          <w:lang w:val="zh-CN"/>
          <w14:ligatures w14:val="none"/>
        </w:rPr>
      </w:pPr>
      <w:r>
        <w:rPr>
          <w:rFonts w:ascii="Times New Roman" w:hAnsi="Times New Roman" w:eastAsia="方正仿宋_GBK" w:cs="Times New Roman"/>
          <w:bCs/>
          <w:kern w:val="0"/>
          <w:sz w:val="28"/>
          <w:szCs w:val="28"/>
          <w:lang w:val="zh-CN"/>
          <w14:ligatures w14:val="none"/>
        </w:rPr>
        <w:t>必须在偏离表中列示；列示不全的，视同故意隐瞒。</w:t>
      </w:r>
    </w:p>
    <w:p w14:paraId="7A1BF122">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bCs/>
          <w:kern w:val="0"/>
          <w:sz w:val="28"/>
          <w:szCs w:val="28"/>
          <w:lang w:val="zh-CN"/>
          <w14:ligatures w14:val="none"/>
        </w:rPr>
        <w:t>7.询价</w:t>
      </w:r>
      <w:r>
        <w:rPr>
          <w:rFonts w:ascii="Times New Roman" w:hAnsi="Times New Roman" w:eastAsia="方正仿宋_GBK" w:cs="Times New Roman"/>
          <w:kern w:val="0"/>
          <w:sz w:val="28"/>
          <w:szCs w:val="28"/>
          <w14:ligatures w14:val="none"/>
        </w:rPr>
        <w:t>报价表</w:t>
      </w:r>
      <w:r>
        <w:rPr>
          <w:rFonts w:ascii="Calibri" w:hAnsi="Calibri" w:eastAsia="方正仿宋_GBK" w:cs="Times New Roman"/>
          <w:kern w:val="0"/>
          <w:sz w:val="28"/>
          <w:szCs w:val="28"/>
          <w:lang w:val="zh-CN"/>
          <w14:ligatures w14:val="none"/>
        </w:rPr>
        <w:t>（格式见</w:t>
      </w:r>
      <w:r>
        <w:rPr>
          <w:rFonts w:ascii="Times New Roman" w:hAnsi="Times New Roman" w:eastAsia="方正仿宋_GBK" w:cs="Times New Roman"/>
          <w:sz w:val="28"/>
          <w:szCs w:val="28"/>
          <w14:ligatures w14:val="none"/>
        </w:rPr>
        <w:t>“苏采云”</w:t>
      </w:r>
      <w:r>
        <w:rPr>
          <w:rFonts w:ascii="Calibri" w:hAnsi="Calibri" w:eastAsia="方正仿宋_GBK" w:cs="Times New Roman"/>
          <w:kern w:val="0"/>
          <w:sz w:val="28"/>
          <w:szCs w:val="28"/>
          <w:lang w:val="zh-CN"/>
          <w14:ligatures w14:val="none"/>
        </w:rPr>
        <w:t>系统内电子投标(响应)文件中表式）</w:t>
      </w:r>
      <w:r>
        <w:rPr>
          <w:rFonts w:ascii="Times New Roman" w:hAnsi="Times New Roman" w:eastAsia="方正仿宋_GBK" w:cs="Times New Roman"/>
          <w:kern w:val="0"/>
          <w:sz w:val="28"/>
          <w:szCs w:val="28"/>
          <w:lang w:val="zh-CN"/>
          <w14:ligatures w14:val="none"/>
        </w:rPr>
        <w:t>；</w:t>
      </w:r>
    </w:p>
    <w:p w14:paraId="1CFE94C6">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lang w:val="zh-CN"/>
          <w14:ligatures w14:val="none"/>
        </w:rPr>
        <w:t>8.分项报价明细表（格式见附件8）；</w:t>
      </w:r>
    </w:p>
    <w:p w14:paraId="6D9E274D">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lang w:val="zh-CN"/>
          <w14:ligatures w14:val="none"/>
        </w:rPr>
        <w:t>9.</w:t>
      </w:r>
      <w:r>
        <w:rPr>
          <w:rFonts w:ascii="Times New Roman" w:hAnsi="Times New Roman" w:eastAsia="方正仿宋_GBK" w:cs="Times New Roman"/>
          <w:kern w:val="0"/>
          <w:sz w:val="28"/>
          <w:szCs w:val="28"/>
          <w14:ligatures w14:val="none"/>
        </w:rPr>
        <w:t>中小企业声明函（格式见附件9）；</w:t>
      </w:r>
    </w:p>
    <w:p w14:paraId="675697BA">
      <w:pPr>
        <w:adjustRightInd w:val="0"/>
        <w:snapToGrid w:val="0"/>
        <w:spacing w:after="0" w:line="500" w:lineRule="exact"/>
        <w:jc w:val="both"/>
        <w:rPr>
          <w:rFonts w:ascii="Times New Roman" w:hAnsi="Times New Roman" w:eastAsia="方正仿宋_GBK" w:cs="Times New Roman"/>
          <w:kern w:val="0"/>
          <w:sz w:val="28"/>
          <w:szCs w:val="28"/>
          <w14:ligatures w14:val="none"/>
        </w:rPr>
      </w:pPr>
      <w:r>
        <w:rPr>
          <w:rFonts w:ascii="Times New Roman" w:hAnsi="Times New Roman" w:eastAsia="方正仿宋_GBK" w:cs="Times New Roman"/>
          <w:kern w:val="0"/>
          <w:sz w:val="28"/>
          <w:szCs w:val="28"/>
          <w:lang w:val="zh-CN"/>
          <w14:ligatures w14:val="none"/>
        </w:rPr>
        <w:t>10.</w:t>
      </w:r>
      <w:r>
        <w:rPr>
          <w:rFonts w:ascii="Times New Roman" w:hAnsi="Times New Roman" w:eastAsia="方正仿宋_GBK" w:cs="Times New Roman"/>
          <w:kern w:val="0"/>
          <w:sz w:val="28"/>
          <w:szCs w:val="28"/>
          <w14:ligatures w14:val="none"/>
        </w:rPr>
        <w:t>残疾人福利性单位声明函（格式见附件10）；</w:t>
      </w:r>
    </w:p>
    <w:p w14:paraId="0007A400">
      <w:pPr>
        <w:adjustRightInd w:val="0"/>
        <w:snapToGrid w:val="0"/>
        <w:spacing w:after="0" w:line="500" w:lineRule="exact"/>
        <w:jc w:val="both"/>
        <w:rPr>
          <w:rFonts w:ascii="Times New Roman" w:hAnsi="Times New Roman" w:eastAsia="方正仿宋_GBK" w:cs="Times New Roman"/>
          <w:kern w:val="0"/>
          <w:sz w:val="28"/>
          <w:szCs w:val="28"/>
          <w:lang w:val="zh-CN"/>
          <w14:ligatures w14:val="none"/>
        </w:rPr>
      </w:pPr>
      <w:r>
        <w:rPr>
          <w:rFonts w:ascii="Times New Roman" w:hAnsi="Times New Roman" w:eastAsia="方正仿宋_GBK" w:cs="Times New Roman"/>
          <w:kern w:val="0"/>
          <w:sz w:val="28"/>
          <w:szCs w:val="28"/>
          <w14:ligatures w14:val="none"/>
        </w:rPr>
        <w:t>11.</w:t>
      </w:r>
      <w:r>
        <w:rPr>
          <w:rFonts w:ascii="Times New Roman" w:hAnsi="Times New Roman" w:eastAsia="方正仿宋_GBK" w:cs="Times New Roman"/>
          <w:bCs/>
          <w:kern w:val="0"/>
          <w:sz w:val="28"/>
          <w:szCs w:val="28"/>
          <w14:ligatures w14:val="none"/>
        </w:rPr>
        <w:t>监狱和戒毒企业证明材料（格式见附件11）。</w:t>
      </w:r>
    </w:p>
    <w:p w14:paraId="402B36EB">
      <w:pPr>
        <w:adjustRightInd w:val="0"/>
        <w:snapToGrid w:val="0"/>
        <w:spacing w:after="0" w:line="500" w:lineRule="exact"/>
        <w:ind w:firstLine="560" w:firstLineChars="200"/>
        <w:rPr>
          <w:rFonts w:ascii="Times New Roman" w:hAnsi="Times New Roman" w:eastAsia="方正仿宋_GBK" w:cs="Times New Roman"/>
          <w:b/>
          <w:sz w:val="28"/>
          <w:szCs w:val="28"/>
          <w14:ligatures w14:val="none"/>
        </w:rPr>
      </w:pPr>
    </w:p>
    <w:p w14:paraId="54E6A193">
      <w:pPr>
        <w:snapToGrid w:val="0"/>
        <w:spacing w:after="0" w:line="400" w:lineRule="exact"/>
        <w:ind w:firstLine="537" w:firstLineChars="192"/>
        <w:contextualSpacing/>
        <w:jc w:val="both"/>
        <w:rPr>
          <w:rFonts w:hint="eastAsia" w:ascii="宋体" w:hAnsi="宋体" w:eastAsia="宋体" w:cs="宋体"/>
          <w:b/>
          <w:kern w:val="0"/>
          <w:sz w:val="28"/>
          <w:szCs w:val="28"/>
          <w:lang w:val="zh-CN"/>
          <w14:ligatures w14:val="none"/>
        </w:rPr>
      </w:pPr>
    </w:p>
    <w:p w14:paraId="2ED16177">
      <w:pPr>
        <w:spacing w:after="120" w:line="240" w:lineRule="auto"/>
        <w:jc w:val="both"/>
        <w:rPr>
          <w:rFonts w:ascii="Times New Roman" w:hAnsi="Times New Roman" w:eastAsia="宋体" w:cs="Times New Roman"/>
          <w:sz w:val="21"/>
          <w:szCs w:val="20"/>
          <w:lang w:val="zh-CN"/>
          <w14:ligatures w14:val="none"/>
        </w:rPr>
      </w:pPr>
    </w:p>
    <w:p w14:paraId="3194DCA3">
      <w:pPr>
        <w:spacing w:after="0" w:line="240" w:lineRule="auto"/>
        <w:jc w:val="both"/>
        <w:rPr>
          <w:rFonts w:ascii="Calibri" w:hAnsi="Calibri" w:eastAsia="宋体" w:cs="Times New Roman"/>
          <w:sz w:val="21"/>
          <w:lang w:val="zh-CN"/>
          <w14:ligatures w14:val="none"/>
        </w:rPr>
      </w:pPr>
    </w:p>
    <w:p w14:paraId="36E11ADA">
      <w:pPr>
        <w:spacing w:after="120" w:line="240" w:lineRule="auto"/>
        <w:jc w:val="both"/>
        <w:rPr>
          <w:rFonts w:ascii="Times New Roman" w:hAnsi="Times New Roman" w:eastAsia="宋体" w:cs="Times New Roman"/>
          <w:sz w:val="21"/>
          <w:szCs w:val="20"/>
          <w:lang w:val="zh-CN"/>
          <w14:ligatures w14:val="none"/>
        </w:rPr>
      </w:pPr>
    </w:p>
    <w:p w14:paraId="74CFFB87">
      <w:pPr>
        <w:spacing w:after="0" w:line="240" w:lineRule="auto"/>
        <w:jc w:val="both"/>
        <w:rPr>
          <w:rFonts w:ascii="Calibri" w:hAnsi="Calibri" w:eastAsia="宋体" w:cs="Times New Roman"/>
          <w:sz w:val="21"/>
          <w:lang w:val="zh-CN"/>
          <w14:ligatures w14:val="none"/>
        </w:rPr>
      </w:pPr>
    </w:p>
    <w:p w14:paraId="69F15E2E">
      <w:pPr>
        <w:spacing w:after="120" w:line="240" w:lineRule="auto"/>
        <w:jc w:val="both"/>
        <w:rPr>
          <w:rFonts w:ascii="Times New Roman" w:hAnsi="Times New Roman" w:eastAsia="宋体" w:cs="Times New Roman"/>
          <w:sz w:val="21"/>
          <w:szCs w:val="20"/>
          <w:lang w:val="zh-CN"/>
          <w14:ligatures w14:val="none"/>
        </w:rPr>
      </w:pPr>
    </w:p>
    <w:p w14:paraId="6BB6F987">
      <w:pPr>
        <w:spacing w:after="0" w:line="240" w:lineRule="auto"/>
        <w:jc w:val="both"/>
        <w:rPr>
          <w:rFonts w:ascii="Calibri" w:hAnsi="Calibri" w:eastAsia="宋体" w:cs="Times New Roman"/>
          <w:sz w:val="21"/>
          <w:lang w:val="zh-CN"/>
          <w14:ligatures w14:val="none"/>
        </w:rPr>
      </w:pPr>
    </w:p>
    <w:p w14:paraId="658FA2AE">
      <w:pPr>
        <w:spacing w:after="120" w:line="240" w:lineRule="auto"/>
        <w:jc w:val="both"/>
        <w:rPr>
          <w:rFonts w:ascii="Times New Roman" w:hAnsi="Times New Roman" w:eastAsia="宋体" w:cs="Times New Roman"/>
          <w:sz w:val="21"/>
          <w:szCs w:val="20"/>
          <w:lang w:val="zh-CN"/>
          <w14:ligatures w14:val="none"/>
        </w:rPr>
      </w:pPr>
    </w:p>
    <w:p w14:paraId="5260EA1E">
      <w:pPr>
        <w:spacing w:after="0" w:line="240" w:lineRule="auto"/>
        <w:jc w:val="both"/>
        <w:rPr>
          <w:rFonts w:ascii="Calibri" w:hAnsi="Calibri" w:eastAsia="宋体" w:cs="Times New Roman"/>
          <w:sz w:val="21"/>
          <w:lang w:val="zh-CN"/>
          <w14:ligatures w14:val="none"/>
        </w:rPr>
      </w:pPr>
    </w:p>
    <w:p w14:paraId="6B0252DE">
      <w:pPr>
        <w:spacing w:after="120" w:line="240" w:lineRule="auto"/>
        <w:jc w:val="both"/>
        <w:rPr>
          <w:rFonts w:ascii="Times New Roman" w:hAnsi="Times New Roman" w:eastAsia="宋体" w:cs="Times New Roman"/>
          <w:sz w:val="21"/>
          <w:szCs w:val="20"/>
          <w:lang w:val="zh-CN"/>
          <w14:ligatures w14:val="none"/>
        </w:rPr>
      </w:pPr>
    </w:p>
    <w:p w14:paraId="533203E9">
      <w:pPr>
        <w:snapToGrid w:val="0"/>
        <w:spacing w:after="0" w:line="400" w:lineRule="exact"/>
        <w:contextualSpacing/>
        <w:jc w:val="both"/>
        <w:rPr>
          <w:rFonts w:ascii="Calibri" w:hAnsi="Calibri" w:eastAsia="方正黑体_GBK" w:cs="Times New Roman"/>
          <w:kern w:val="0"/>
          <w:sz w:val="32"/>
          <w:szCs w:val="32"/>
          <w:lang w:val="zh-CN"/>
          <w14:ligatures w14:val="none"/>
        </w:rPr>
      </w:pPr>
      <w:r>
        <w:rPr>
          <w:rFonts w:ascii="Calibri" w:hAnsi="Calibri" w:eastAsia="方正黑体_GBK" w:cs="Times New Roman"/>
          <w:kern w:val="0"/>
          <w:sz w:val="32"/>
          <w:szCs w:val="32"/>
          <w:lang w:val="zh-CN"/>
          <w14:ligatures w14:val="none"/>
        </w:rPr>
        <w:t>附件1</w:t>
      </w:r>
    </w:p>
    <w:p w14:paraId="40CCE5D3">
      <w:pPr>
        <w:spacing w:after="0" w:line="240" w:lineRule="auto"/>
        <w:jc w:val="center"/>
        <w:rPr>
          <w:rFonts w:hint="eastAsia" w:ascii="宋体" w:hAnsi="宋体" w:eastAsia="宋体" w:cs="Times New Roman"/>
          <w:b/>
          <w:color w:val="000000"/>
          <w:sz w:val="30"/>
          <w:szCs w:val="30"/>
          <w14:ligatures w14:val="none"/>
        </w:rPr>
      </w:pPr>
      <w:r>
        <w:rPr>
          <w:rFonts w:ascii="宋体" w:hAnsi="宋体" w:eastAsia="宋体" w:cs="Times New Roman"/>
          <w:b/>
          <w:color w:val="000000"/>
          <w:sz w:val="30"/>
          <w:szCs w:val="30"/>
          <w14:ligatures w14:val="none"/>
        </w:rPr>
        <w:t>响应人符合《中华人民共和国政府采购法》第二十二条规定条件的声明函</w:t>
      </w:r>
    </w:p>
    <w:p w14:paraId="0F99A3E0">
      <w:pPr>
        <w:spacing w:after="0" w:line="460" w:lineRule="exact"/>
        <w:jc w:val="both"/>
        <w:rPr>
          <w:rFonts w:hint="eastAsia" w:ascii="宋体" w:hAnsi="宋体" w:eastAsia="宋体" w:cs="Times New Roman"/>
          <w:b/>
          <w:bCs/>
          <w:color w:val="000000"/>
          <w:sz w:val="44"/>
          <w:szCs w:val="44"/>
          <w14:ligatures w14:val="none"/>
        </w:rPr>
      </w:pPr>
    </w:p>
    <w:p w14:paraId="14308226">
      <w:pPr>
        <w:spacing w:after="0" w:line="520" w:lineRule="exact"/>
        <w:ind w:firstLine="480" w:firstLineChars="200"/>
        <w:jc w:val="both"/>
        <w:rPr>
          <w:rFonts w:hint="eastAsia" w:ascii="宋体" w:hAnsi="宋体" w:eastAsia="宋体" w:cs="Times New Roman"/>
          <w:b/>
          <w:bCs/>
          <w:color w:val="000000"/>
          <w:sz w:val="24"/>
          <w14:ligatures w14:val="none"/>
        </w:rPr>
      </w:pPr>
      <w:r>
        <w:rPr>
          <w:rFonts w:ascii="宋体" w:hAnsi="宋体" w:eastAsia="宋体" w:cs="Times New Roman"/>
          <w:bCs/>
          <w:color w:val="000000"/>
          <w:sz w:val="24"/>
          <w14:ligatures w14:val="none"/>
        </w:rPr>
        <w:t>我单位参加</w:t>
      </w:r>
      <w:r>
        <w:rPr>
          <w:rFonts w:ascii="宋体" w:hAnsi="宋体" w:eastAsia="宋体" w:cs="Times New Roman"/>
          <w:bCs/>
          <w:color w:val="000000"/>
          <w:sz w:val="24"/>
          <w:szCs w:val="21"/>
          <w:u w:val="single"/>
          <w14:ligatures w14:val="none"/>
        </w:rPr>
        <w:t>__________________</w:t>
      </w:r>
      <w:r>
        <w:rPr>
          <w:rFonts w:ascii="宋体" w:hAnsi="宋体" w:eastAsia="宋体" w:cs="Times New Roman"/>
          <w:bCs/>
          <w:color w:val="000000"/>
          <w:sz w:val="24"/>
          <w:szCs w:val="21"/>
          <w14:ligatures w14:val="none"/>
        </w:rPr>
        <w:t>（项目名称），</w:t>
      </w:r>
      <w:r>
        <w:rPr>
          <w:rFonts w:ascii="宋体" w:hAnsi="宋体" w:eastAsia="宋体" w:cs="Times New Roman"/>
          <w:bCs/>
          <w:color w:val="000000"/>
          <w:sz w:val="24"/>
          <w:szCs w:val="21"/>
          <w:u w:val="single"/>
          <w14:ligatures w14:val="none"/>
        </w:rPr>
        <w:t>__________________</w:t>
      </w:r>
      <w:r>
        <w:rPr>
          <w:rFonts w:ascii="宋体" w:hAnsi="宋体" w:eastAsia="宋体" w:cs="Times New Roman"/>
          <w:bCs/>
          <w:color w:val="000000"/>
          <w:sz w:val="24"/>
          <w:szCs w:val="21"/>
          <w14:ligatures w14:val="none"/>
        </w:rPr>
        <w:t>（项目编号）响应活动。针对《中华人民共和国政府采购法》第二十二条规定做出如下声明：</w:t>
      </w:r>
    </w:p>
    <w:p w14:paraId="23FDA101">
      <w:pPr>
        <w:spacing w:after="0" w:line="520" w:lineRule="exact"/>
        <w:ind w:firstLine="482"/>
        <w:jc w:val="both"/>
        <w:rPr>
          <w:rFonts w:hint="eastAsia" w:ascii="宋体" w:hAnsi="宋体" w:eastAsia="宋体" w:cs="Times New Roman"/>
          <w:color w:val="000000"/>
          <w:sz w:val="24"/>
          <w14:ligatures w14:val="none"/>
        </w:rPr>
      </w:pPr>
      <w:r>
        <w:rPr>
          <w:rFonts w:ascii="宋体" w:hAnsi="宋体" w:eastAsia="宋体" w:cs="Times New Roman"/>
          <w:bCs/>
          <w:color w:val="000000"/>
          <w:sz w:val="24"/>
          <w:szCs w:val="21"/>
          <w14:ligatures w14:val="none"/>
        </w:rPr>
        <w:t>1.我单位具有独立承担民事责任的能力；</w:t>
      </w:r>
    </w:p>
    <w:p w14:paraId="54167BDA">
      <w:pPr>
        <w:spacing w:after="0" w:line="520" w:lineRule="exact"/>
        <w:ind w:firstLine="482"/>
        <w:jc w:val="both"/>
        <w:rPr>
          <w:rFonts w:hint="eastAsia" w:ascii="宋体" w:hAnsi="宋体" w:eastAsia="宋体" w:cs="Times New Roman"/>
          <w:color w:val="000000"/>
          <w:sz w:val="24"/>
          <w14:ligatures w14:val="none"/>
        </w:rPr>
      </w:pPr>
      <w:r>
        <w:rPr>
          <w:rFonts w:ascii="宋体" w:hAnsi="宋体" w:eastAsia="宋体" w:cs="Times New Roman"/>
          <w:color w:val="000000"/>
          <w:sz w:val="24"/>
          <w14:ligatures w14:val="none"/>
        </w:rPr>
        <w:t>2.我单位具有良好的商业信誉和健全的财务会计制度；</w:t>
      </w:r>
    </w:p>
    <w:p w14:paraId="7D9A47E3">
      <w:pPr>
        <w:spacing w:after="0" w:line="520" w:lineRule="exact"/>
        <w:ind w:firstLine="482"/>
        <w:jc w:val="both"/>
        <w:rPr>
          <w:rFonts w:hint="eastAsia" w:ascii="宋体" w:hAnsi="宋体" w:eastAsia="宋体" w:cs="Times New Roman"/>
          <w:color w:val="000000"/>
          <w:sz w:val="24"/>
          <w14:ligatures w14:val="none"/>
        </w:rPr>
      </w:pPr>
      <w:r>
        <w:rPr>
          <w:rFonts w:ascii="宋体" w:hAnsi="宋体" w:eastAsia="宋体" w:cs="Times New Roman"/>
          <w:color w:val="000000"/>
          <w:sz w:val="24"/>
          <w14:ligatures w14:val="none"/>
        </w:rPr>
        <w:t>3.我单位具有履行合同所必需的设备和专业技术能力；</w:t>
      </w:r>
    </w:p>
    <w:p w14:paraId="22C4CCAC">
      <w:pPr>
        <w:spacing w:after="0" w:line="520" w:lineRule="exact"/>
        <w:ind w:firstLine="482"/>
        <w:jc w:val="both"/>
        <w:rPr>
          <w:rFonts w:hint="eastAsia" w:ascii="宋体" w:hAnsi="宋体" w:eastAsia="宋体" w:cs="Times New Roman"/>
          <w:color w:val="000000"/>
          <w:sz w:val="24"/>
          <w14:ligatures w14:val="none"/>
        </w:rPr>
      </w:pPr>
      <w:r>
        <w:rPr>
          <w:rFonts w:ascii="宋体" w:hAnsi="宋体" w:eastAsia="宋体" w:cs="Times New Roman"/>
          <w:color w:val="000000"/>
          <w:sz w:val="24"/>
          <w14:ligatures w14:val="none"/>
        </w:rPr>
        <w:t>4.我单位有依法缴纳税收和社会保障资金的良好记录；</w:t>
      </w:r>
    </w:p>
    <w:p w14:paraId="72ECAA0A">
      <w:pPr>
        <w:spacing w:after="0" w:line="520" w:lineRule="exact"/>
        <w:ind w:firstLine="482"/>
        <w:jc w:val="both"/>
        <w:rPr>
          <w:rFonts w:hint="eastAsia" w:ascii="宋体" w:hAnsi="宋体" w:eastAsia="宋体" w:cs="Times New Roman"/>
          <w:color w:val="000000"/>
          <w:sz w:val="24"/>
          <w14:ligatures w14:val="none"/>
        </w:rPr>
      </w:pPr>
      <w:r>
        <w:rPr>
          <w:rFonts w:ascii="宋体" w:hAnsi="宋体" w:eastAsia="宋体" w:cs="Times New Roman"/>
          <w:color w:val="000000"/>
          <w:sz w:val="24"/>
          <w14:ligatures w14: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C442D60">
      <w:pPr>
        <w:spacing w:after="0" w:line="520" w:lineRule="exact"/>
        <w:ind w:firstLine="482"/>
        <w:jc w:val="both"/>
        <w:rPr>
          <w:rFonts w:hint="eastAsia" w:ascii="宋体" w:hAnsi="宋体" w:eastAsia="宋体" w:cs="Times New Roman"/>
          <w:color w:val="000000"/>
          <w:sz w:val="24"/>
          <w14:ligatures w14:val="none"/>
        </w:rPr>
      </w:pPr>
      <w:r>
        <w:rPr>
          <w:rFonts w:ascii="宋体" w:hAnsi="宋体" w:eastAsia="宋体" w:cs="Times New Roman"/>
          <w:color w:val="000000"/>
          <w:sz w:val="24"/>
          <w14:ligatures w14:val="none"/>
        </w:rPr>
        <w:t>6.我单位满足法律、行政法规规定的其他条件。</w:t>
      </w:r>
    </w:p>
    <w:p w14:paraId="5E8DC3DE">
      <w:pPr>
        <w:spacing w:after="0" w:line="500" w:lineRule="exact"/>
        <w:ind w:firstLine="482"/>
        <w:jc w:val="both"/>
        <w:rPr>
          <w:rFonts w:hint="eastAsia" w:ascii="宋体" w:hAnsi="宋体" w:eastAsia="宋体" w:cs="Times New Roman"/>
          <w:color w:val="000000"/>
          <w:sz w:val="24"/>
          <w14:ligatures w14:val="none"/>
        </w:rPr>
      </w:pPr>
    </w:p>
    <w:p w14:paraId="7FA00F8F">
      <w:pPr>
        <w:spacing w:after="0" w:line="500" w:lineRule="exact"/>
        <w:jc w:val="both"/>
        <w:rPr>
          <w:rFonts w:hint="eastAsia" w:ascii="宋体" w:hAnsi="宋体" w:eastAsia="宋体" w:cs="Times New Roman"/>
          <w:color w:val="000000"/>
          <w:sz w:val="24"/>
          <w14:ligatures w14:val="none"/>
        </w:rPr>
      </w:pPr>
    </w:p>
    <w:p w14:paraId="3A81E114">
      <w:pPr>
        <w:spacing w:after="0" w:line="500" w:lineRule="exact"/>
        <w:jc w:val="both"/>
        <w:rPr>
          <w:rFonts w:hint="eastAsia" w:ascii="宋体" w:hAnsi="宋体" w:eastAsia="宋体" w:cs="Times New Roman"/>
          <w:bCs/>
          <w:color w:val="000000"/>
          <w:sz w:val="24"/>
          <w:szCs w:val="21"/>
          <w14:ligatures w14:val="none"/>
        </w:rPr>
      </w:pPr>
    </w:p>
    <w:p w14:paraId="23A4871F">
      <w:pPr>
        <w:spacing w:after="0" w:line="500" w:lineRule="exact"/>
        <w:jc w:val="both"/>
        <w:rPr>
          <w:rFonts w:hint="eastAsia" w:ascii="宋体" w:hAnsi="宋体" w:eastAsia="宋体" w:cs="Times New Roman"/>
          <w:bCs/>
          <w:color w:val="000000"/>
          <w:sz w:val="24"/>
          <w:szCs w:val="21"/>
          <w14:ligatures w14:val="none"/>
        </w:rPr>
      </w:pPr>
    </w:p>
    <w:p w14:paraId="79E07558">
      <w:pPr>
        <w:spacing w:after="0" w:line="500" w:lineRule="exact"/>
        <w:jc w:val="both"/>
        <w:rPr>
          <w:rFonts w:hint="eastAsia" w:ascii="宋体" w:hAnsi="宋体" w:eastAsia="宋体" w:cs="Times New Roman"/>
          <w:bCs/>
          <w:color w:val="000000"/>
          <w:sz w:val="24"/>
          <w:szCs w:val="21"/>
          <w14:ligatures w14:val="none"/>
        </w:rPr>
      </w:pPr>
    </w:p>
    <w:p w14:paraId="33029CF1">
      <w:pPr>
        <w:spacing w:after="0" w:line="460" w:lineRule="exact"/>
        <w:jc w:val="center"/>
        <w:rPr>
          <w:rFonts w:hint="eastAsia" w:ascii="宋体" w:hAnsi="宋体" w:eastAsia="宋体" w:cs="Times New Roman"/>
          <w:bCs/>
          <w:color w:val="000000"/>
          <w:sz w:val="24"/>
          <w:szCs w:val="21"/>
          <w14:ligatures w14:val="none"/>
        </w:rPr>
      </w:pPr>
      <w:r>
        <w:rPr>
          <w:rFonts w:ascii="宋体" w:hAnsi="宋体" w:eastAsia="宋体" w:cs="Times New Roman"/>
          <w:bCs/>
          <w:color w:val="000000"/>
          <w:sz w:val="24"/>
          <w:szCs w:val="21"/>
          <w14:ligatures w14:val="none"/>
        </w:rPr>
        <w:t xml:space="preserve">                                             承诺人名称（公章）：</w:t>
      </w:r>
    </w:p>
    <w:p w14:paraId="064B99A7">
      <w:pPr>
        <w:spacing w:after="0" w:line="460" w:lineRule="exact"/>
        <w:jc w:val="right"/>
        <w:rPr>
          <w:rFonts w:hint="eastAsia" w:ascii="宋体" w:hAnsi="宋体" w:eastAsia="宋体" w:cs="Times New Roman"/>
          <w:bCs/>
          <w:color w:val="000000"/>
          <w:sz w:val="24"/>
          <w:szCs w:val="21"/>
          <w14:ligatures w14:val="none"/>
        </w:rPr>
      </w:pPr>
    </w:p>
    <w:p w14:paraId="7AB2E49A">
      <w:pPr>
        <w:spacing w:after="0" w:line="460" w:lineRule="exact"/>
        <w:jc w:val="right"/>
        <w:rPr>
          <w:rFonts w:hint="eastAsia" w:ascii="宋体" w:hAnsi="宋体" w:eastAsia="宋体" w:cs="Times New Roman"/>
          <w:bCs/>
          <w:color w:val="000000"/>
          <w:sz w:val="24"/>
          <w:szCs w:val="21"/>
          <w14:ligatures w14:val="none"/>
        </w:rPr>
      </w:pPr>
      <w:r>
        <w:rPr>
          <w:rFonts w:ascii="宋体" w:hAnsi="宋体" w:eastAsia="宋体" w:cs="Times New Roman"/>
          <w:bCs/>
          <w:color w:val="000000"/>
          <w:sz w:val="24"/>
          <w:szCs w:val="21"/>
          <w14:ligatures w14:val="none"/>
        </w:rPr>
        <w:t xml:space="preserve">                                 日期：</w:t>
      </w:r>
      <w:r>
        <w:rPr>
          <w:rFonts w:ascii="宋体" w:hAnsi="宋体" w:eastAsia="宋体" w:cs="Times New Roman"/>
          <w:bCs/>
          <w:color w:val="000000"/>
          <w:sz w:val="24"/>
          <w:szCs w:val="21"/>
          <w:u w:val="single"/>
          <w14:ligatures w14:val="none"/>
        </w:rPr>
        <w:t>______</w:t>
      </w:r>
      <w:r>
        <w:rPr>
          <w:rFonts w:ascii="宋体" w:hAnsi="宋体" w:eastAsia="宋体" w:cs="Times New Roman"/>
          <w:bCs/>
          <w:color w:val="000000"/>
          <w:sz w:val="24"/>
          <w:szCs w:val="21"/>
          <w14:ligatures w14:val="none"/>
        </w:rPr>
        <w:t>年</w:t>
      </w:r>
      <w:r>
        <w:rPr>
          <w:rFonts w:ascii="宋体" w:hAnsi="宋体" w:eastAsia="宋体" w:cs="Times New Roman"/>
          <w:bCs/>
          <w:color w:val="000000"/>
          <w:sz w:val="24"/>
          <w:szCs w:val="21"/>
          <w:u w:val="single"/>
          <w14:ligatures w14:val="none"/>
        </w:rPr>
        <w:t xml:space="preserve">    </w:t>
      </w:r>
      <w:r>
        <w:rPr>
          <w:rFonts w:ascii="宋体" w:hAnsi="宋体" w:eastAsia="宋体" w:cs="Times New Roman"/>
          <w:bCs/>
          <w:color w:val="000000"/>
          <w:sz w:val="24"/>
          <w:szCs w:val="21"/>
          <w14:ligatures w14:val="none"/>
        </w:rPr>
        <w:t>月</w:t>
      </w:r>
      <w:r>
        <w:rPr>
          <w:rFonts w:ascii="宋体" w:hAnsi="宋体" w:eastAsia="宋体" w:cs="Times New Roman"/>
          <w:bCs/>
          <w:color w:val="000000"/>
          <w:sz w:val="24"/>
          <w:szCs w:val="21"/>
          <w:u w:val="single"/>
          <w14:ligatures w14:val="none"/>
        </w:rPr>
        <w:t xml:space="preserve">    </w:t>
      </w:r>
      <w:r>
        <w:rPr>
          <w:rFonts w:ascii="宋体" w:hAnsi="宋体" w:eastAsia="宋体" w:cs="Times New Roman"/>
          <w:bCs/>
          <w:color w:val="000000"/>
          <w:sz w:val="24"/>
          <w:szCs w:val="21"/>
          <w14:ligatures w14:val="none"/>
        </w:rPr>
        <w:t>日</w:t>
      </w:r>
    </w:p>
    <w:p w14:paraId="3BF8D232">
      <w:pPr>
        <w:spacing w:after="0" w:line="360" w:lineRule="auto"/>
        <w:jc w:val="both"/>
        <w:rPr>
          <w:rFonts w:ascii="Times New Roman" w:hAnsi="Times New Roman" w:eastAsia="方正黑体_GBK" w:cs="Times New Roman"/>
          <w:bCs/>
          <w:sz w:val="32"/>
          <w:szCs w:val="32"/>
          <w14:ligatures w14:val="none"/>
        </w:rPr>
      </w:pPr>
      <w:r>
        <w:rPr>
          <w:rFonts w:ascii="宋体" w:hAnsi="宋体" w:eastAsia="宋体" w:cs="Times New Roman"/>
          <w:bCs/>
          <w:sz w:val="24"/>
          <w:szCs w:val="21"/>
          <w14:ligatures w14:val="none"/>
        </w:rPr>
        <w:br w:type="page"/>
      </w:r>
      <w:r>
        <w:rPr>
          <w:rFonts w:ascii="Times New Roman" w:hAnsi="Times New Roman" w:eastAsia="方正黑体_GBK" w:cs="Times New Roman"/>
          <w:bCs/>
          <w:sz w:val="32"/>
          <w:szCs w:val="32"/>
          <w14:ligatures w14:val="none"/>
        </w:rPr>
        <w:t>附件2</w:t>
      </w:r>
    </w:p>
    <w:p w14:paraId="53A49185">
      <w:pPr>
        <w:spacing w:after="0" w:line="560" w:lineRule="exact"/>
        <w:jc w:val="center"/>
        <w:rPr>
          <w:rFonts w:hint="eastAsia" w:ascii="宋体" w:hAnsi="宋体" w:eastAsia="宋体" w:cs="Times New Roman"/>
          <w:b/>
          <w:bCs/>
          <w:sz w:val="32"/>
          <w:szCs w:val="32"/>
          <w14:ligatures w14:val="none"/>
        </w:rPr>
      </w:pPr>
      <w:r>
        <w:rPr>
          <w:rFonts w:ascii="宋体" w:hAnsi="宋体" w:eastAsia="宋体" w:cs="Times New Roman"/>
          <w:b/>
          <w:bCs/>
          <w:sz w:val="32"/>
          <w:szCs w:val="32"/>
          <w14:ligatures w14:val="none"/>
        </w:rPr>
        <w:t>法定代表人身份证明</w:t>
      </w:r>
    </w:p>
    <w:p w14:paraId="6B6F6E7C">
      <w:pPr>
        <w:spacing w:after="0" w:line="480" w:lineRule="exact"/>
        <w:jc w:val="both"/>
        <w:rPr>
          <w:rFonts w:hint="eastAsia" w:ascii="宋体" w:hAnsi="宋体" w:eastAsia="宋体" w:cs="Times New Roman"/>
          <w:sz w:val="24"/>
          <w14:ligatures w14:val="none"/>
        </w:rPr>
      </w:pPr>
    </w:p>
    <w:p w14:paraId="2CEE7CB7">
      <w:pPr>
        <w:spacing w:after="0" w:line="480" w:lineRule="exact"/>
        <w:ind w:firstLine="480"/>
        <w:jc w:val="both"/>
        <w:rPr>
          <w:rFonts w:hint="eastAsia" w:ascii="宋体" w:hAnsi="宋体" w:eastAsia="宋体" w:cs="Times New Roman"/>
          <w:sz w:val="24"/>
          <w:u w:val="single"/>
          <w14:ligatures w14:val="none"/>
        </w:rPr>
      </w:pPr>
      <w:r>
        <w:rPr>
          <w:rFonts w:ascii="宋体" w:hAnsi="宋体" w:eastAsia="宋体" w:cs="Times New Roman"/>
          <w:sz w:val="24"/>
          <w:u w:val="single"/>
          <w14:ligatures w14:val="none"/>
        </w:rPr>
        <w:t xml:space="preserve">        </w:t>
      </w:r>
      <w:r>
        <w:rPr>
          <w:rFonts w:ascii="宋体" w:hAnsi="宋体" w:eastAsia="宋体" w:cs="Times New Roman"/>
          <w:sz w:val="24"/>
          <w14:ligatures w14:val="none"/>
        </w:rPr>
        <w:t>先生/女士，身份证号码：</w:t>
      </w:r>
      <w:r>
        <w:rPr>
          <w:rFonts w:ascii="宋体" w:hAnsi="宋体" w:eastAsia="宋体" w:cs="Times New Roman"/>
          <w:sz w:val="24"/>
          <w:u w:val="single"/>
          <w14:ligatures w14:val="none"/>
        </w:rPr>
        <w:t xml:space="preserve">                                 </w:t>
      </w:r>
      <w:r>
        <w:rPr>
          <w:rFonts w:ascii="宋体" w:hAnsi="宋体" w:eastAsia="宋体" w:cs="Times New Roman"/>
          <w:sz w:val="24"/>
          <w14:ligatures w14:val="none"/>
        </w:rPr>
        <w:t>，</w:t>
      </w:r>
    </w:p>
    <w:p w14:paraId="54334116">
      <w:pPr>
        <w:spacing w:after="0" w:line="480" w:lineRule="exact"/>
        <w:ind w:firstLine="480" w:firstLineChars="200"/>
        <w:jc w:val="both"/>
        <w:rPr>
          <w:rFonts w:hint="eastAsia" w:ascii="宋体" w:hAnsi="宋体" w:eastAsia="宋体" w:cs="Times New Roman"/>
          <w:sz w:val="24"/>
          <w14:ligatures w14:val="none"/>
        </w:rPr>
      </w:pPr>
      <w:r>
        <w:rPr>
          <w:rFonts w:ascii="宋体" w:hAnsi="宋体" w:eastAsia="宋体" w:cs="Times New Roman"/>
          <w:sz w:val="24"/>
          <w14:ligatures w14:val="none"/>
        </w:rPr>
        <w:t>现任我单位</w:t>
      </w:r>
      <w:r>
        <w:rPr>
          <w:rFonts w:ascii="宋体" w:hAnsi="宋体" w:eastAsia="宋体" w:cs="Times New Roman"/>
          <w:sz w:val="24"/>
          <w:u w:val="single"/>
          <w14:ligatures w14:val="none"/>
        </w:rPr>
        <w:t xml:space="preserve">        </w:t>
      </w:r>
      <w:r>
        <w:rPr>
          <w:rFonts w:ascii="宋体" w:hAnsi="宋体" w:eastAsia="宋体" w:cs="Times New Roman"/>
          <w:sz w:val="24"/>
          <w14:ligatures w14:val="none"/>
        </w:rPr>
        <w:t>职务，为法定代表人，特此证明。</w:t>
      </w:r>
    </w:p>
    <w:p w14:paraId="4D54C335">
      <w:pPr>
        <w:spacing w:after="0" w:line="480" w:lineRule="exact"/>
        <w:ind w:firstLine="480"/>
        <w:jc w:val="both"/>
        <w:rPr>
          <w:rFonts w:hint="eastAsia" w:ascii="宋体" w:hAnsi="宋体" w:eastAsia="宋体" w:cs="Times New Roman"/>
          <w:sz w:val="24"/>
          <w14:ligatures w14:val="none"/>
        </w:rPr>
      </w:pPr>
    </w:p>
    <w:p w14:paraId="47D19667">
      <w:pPr>
        <w:spacing w:after="120" w:line="240" w:lineRule="auto"/>
        <w:jc w:val="both"/>
        <w:rPr>
          <w:rFonts w:ascii="Times New Roman" w:hAnsi="Times New Roman" w:eastAsia="宋体" w:cs="Times New Roman"/>
          <w:sz w:val="21"/>
          <w:szCs w:val="20"/>
          <w14:ligatures w14:val="none"/>
        </w:rPr>
      </w:pPr>
    </w:p>
    <w:p w14:paraId="4E83D891">
      <w:pPr>
        <w:adjustRightInd w:val="0"/>
        <w:spacing w:after="0" w:line="480" w:lineRule="auto"/>
        <w:ind w:left="3410" w:leftChars="1550" w:firstLine="210" w:firstLineChars="100"/>
        <w:jc w:val="both"/>
        <w:rPr>
          <w:rFonts w:ascii="Times New Roman" w:hAnsi="Times New Roman" w:eastAsia="宋体" w:cs="Times New Roman"/>
          <w:sz w:val="21"/>
          <w14:ligatures w14:val="none"/>
        </w:rPr>
      </w:pPr>
    </w:p>
    <w:p w14:paraId="331802C6">
      <w:pPr>
        <w:adjustRightInd w:val="0"/>
        <w:spacing w:after="0" w:line="480" w:lineRule="auto"/>
        <w:ind w:left="3410" w:leftChars="1550" w:firstLine="240" w:firstLineChars="100"/>
        <w:jc w:val="both"/>
        <w:rPr>
          <w:rFonts w:hint="eastAsia" w:ascii="宋体" w:hAnsi="宋体" w:eastAsia="宋体" w:cs="Times New Roman"/>
          <w:sz w:val="24"/>
          <w14:ligatures w14:val="none"/>
        </w:rPr>
      </w:pPr>
      <w:r>
        <w:rPr>
          <w:rFonts w:ascii="宋体" w:hAnsi="宋体" w:eastAsia="宋体" w:cs="Times New Roman"/>
          <w:sz w:val="24"/>
          <w14:ligatures w14:val="none"/>
        </w:rPr>
        <w:t>单位名称(盖公章)：</w:t>
      </w:r>
      <w:r>
        <w:rPr>
          <w:rFonts w:ascii="宋体" w:hAnsi="宋体" w:eastAsia="宋体" w:cs="Times New Roman"/>
          <w:sz w:val="24"/>
          <w:u w:val="single"/>
          <w14:ligatures w14:val="none"/>
        </w:rPr>
        <w:t xml:space="preserve">                 </w:t>
      </w:r>
    </w:p>
    <w:p w14:paraId="3B2F4670">
      <w:pPr>
        <w:adjustRightInd w:val="0"/>
        <w:spacing w:after="0" w:line="480" w:lineRule="auto"/>
        <w:ind w:firstLine="3840" w:firstLineChars="1600"/>
        <w:jc w:val="both"/>
        <w:rPr>
          <w:rFonts w:hint="eastAsia" w:ascii="宋体" w:hAnsi="宋体" w:eastAsia="宋体" w:cs="Times New Roman"/>
          <w:sz w:val="24"/>
          <w14:ligatures w14:val="none"/>
        </w:rPr>
      </w:pPr>
      <w:r>
        <w:rPr>
          <w:rFonts w:ascii="宋体" w:hAnsi="宋体" w:eastAsia="宋体" w:cs="Times New Roman"/>
          <w:sz w:val="24"/>
          <w14:ligatures w14:val="none"/>
        </w:rPr>
        <w:t>日 期：     年   月   日</w:t>
      </w:r>
    </w:p>
    <w:p w14:paraId="1FAE0EBB">
      <w:pPr>
        <w:spacing w:after="0" w:line="240" w:lineRule="auto"/>
        <w:jc w:val="both"/>
        <w:rPr>
          <w:rFonts w:ascii="Times New Roman" w:hAnsi="Times New Roman" w:eastAsia="宋体" w:cs="Times New Roman"/>
          <w:sz w:val="21"/>
          <w14:ligatures w14:val="none"/>
        </w:rPr>
      </w:pPr>
    </w:p>
    <w:p w14:paraId="7377DFD1">
      <w:pPr>
        <w:widowControl/>
        <w:spacing w:after="0" w:line="360" w:lineRule="auto"/>
        <w:jc w:val="both"/>
        <w:rPr>
          <w:rFonts w:hint="eastAsia" w:ascii="仿宋" w:hAnsi="仿宋" w:eastAsia="仿宋" w:cs="仿宋"/>
          <w:b/>
          <w:bCs/>
          <w:kern w:val="0"/>
          <w:sz w:val="28"/>
          <w:szCs w:val="28"/>
          <w14:ligatures w14:val="none"/>
        </w:rPr>
      </w:pPr>
      <w:r>
        <w:rPr>
          <w:rFonts w:ascii="宋体" w:hAnsi="宋体" w:eastAsia="宋体" w:cs="Times New Roman"/>
          <w:b/>
          <w:sz w:val="24"/>
          <w14:ligatures w14:val="none"/>
        </w:rPr>
        <w:t>附：法定代表人的身份证复印件盖单位公章</w:t>
      </w:r>
    </w:p>
    <w:p w14:paraId="58D2447E">
      <w:pPr>
        <w:adjustRightInd w:val="0"/>
        <w:snapToGrid w:val="0"/>
        <w:spacing w:after="0" w:line="312" w:lineRule="auto"/>
        <w:ind w:firstLine="560" w:firstLineChars="200"/>
        <w:rPr>
          <w:rFonts w:hint="eastAsia" w:ascii="宋体" w:hAnsi="宋体" w:eastAsia="宋体" w:cs="宋体"/>
          <w:b/>
          <w:sz w:val="28"/>
          <w:szCs w:val="28"/>
          <w14:ligatures w14:val="none"/>
        </w:rPr>
      </w:pPr>
    </w:p>
    <w:p w14:paraId="159A8173">
      <w:pPr>
        <w:adjustRightInd w:val="0"/>
        <w:snapToGrid w:val="0"/>
        <w:spacing w:after="0" w:line="312" w:lineRule="auto"/>
        <w:rPr>
          <w:rFonts w:ascii="Times New Roman" w:hAnsi="Times New Roman" w:eastAsia="方正黑体_GBK" w:cs="Times New Roman"/>
          <w:sz w:val="32"/>
          <w:szCs w:val="32"/>
          <w14:ligatures w14:val="none"/>
        </w:rPr>
      </w:pPr>
      <w:r>
        <w:rPr>
          <w:rFonts w:ascii="宋体" w:hAnsi="宋体" w:eastAsia="宋体" w:cs="宋体"/>
          <w:b/>
          <w:bCs/>
          <w:sz w:val="28"/>
          <w:szCs w:val="28"/>
          <w14:ligatures w14:val="none"/>
        </w:rPr>
        <w:br w:type="page"/>
      </w:r>
      <w:r>
        <w:rPr>
          <w:rFonts w:ascii="Times New Roman" w:hAnsi="Times New Roman" w:eastAsia="方正黑体_GBK" w:cs="Times New Roman"/>
          <w:sz w:val="32"/>
          <w:szCs w:val="32"/>
          <w14:ligatures w14:val="none"/>
        </w:rPr>
        <w:t>附件3</w:t>
      </w:r>
    </w:p>
    <w:p w14:paraId="6364CCED">
      <w:pPr>
        <w:spacing w:after="0" w:line="240" w:lineRule="auto"/>
        <w:jc w:val="center"/>
        <w:rPr>
          <w:rFonts w:ascii="Calibri" w:hAnsi="Calibri" w:eastAsia="宋体" w:cs="Times New Roman"/>
          <w:sz w:val="32"/>
          <w:szCs w:val="32"/>
          <w14:ligatures w14:val="none"/>
        </w:rPr>
      </w:pPr>
      <w:r>
        <w:rPr>
          <w:rFonts w:ascii="Calibri" w:hAnsi="Calibri" w:eastAsia="宋体" w:cs="Times New Roman"/>
          <w:sz w:val="32"/>
          <w:szCs w:val="32"/>
          <w14:ligatures w14:val="none"/>
        </w:rPr>
        <w:t>法定代表人授权委托书</w:t>
      </w:r>
    </w:p>
    <w:p w14:paraId="2D168A1F">
      <w:pPr>
        <w:spacing w:after="0" w:line="240" w:lineRule="auto"/>
        <w:jc w:val="both"/>
        <w:rPr>
          <w:rFonts w:ascii="Calibri" w:hAnsi="Calibri" w:eastAsia="宋体" w:cs="Times New Roman"/>
          <w:sz w:val="32"/>
          <w:szCs w:val="32"/>
          <w14:ligatures w14:val="none"/>
        </w:rPr>
      </w:pPr>
    </w:p>
    <w:p w14:paraId="54BDA1ED">
      <w:pPr>
        <w:spacing w:after="0" w:line="240" w:lineRule="auto"/>
        <w:ind w:firstLine="560" w:firstLineChars="20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本人------（姓名）系————（授权单位名称）的法定代表人，现委托-------（姓名）（身份证号——————）为我方代理人，以我方名义全权处理与</w:t>
      </w:r>
      <w:r>
        <w:rPr>
          <w:rFonts w:ascii="仿宋" w:hAnsi="仿宋" w:eastAsia="仿宋" w:cs="仿宋"/>
          <w:sz w:val="24"/>
          <w:u w:val="single"/>
          <w14:ligatures w14:val="none"/>
        </w:rPr>
        <w:t>********************</w:t>
      </w:r>
      <w:r>
        <w:rPr>
          <w:rFonts w:ascii="宋体" w:hAnsi="宋体" w:eastAsia="宋体" w:cs="Times New Roman"/>
          <w:sz w:val="28"/>
          <w:szCs w:val="28"/>
          <w14:ligatures w14:val="none"/>
        </w:rPr>
        <w:t>采购项目（项目编号：----------）有关的一切事务，其法律后果由我方承担。</w:t>
      </w:r>
    </w:p>
    <w:p w14:paraId="09F9D2B3">
      <w:pPr>
        <w:spacing w:after="0" w:line="240" w:lineRule="auto"/>
        <w:ind w:firstLine="560" w:firstLineChars="20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本授权书于---年---月---日起生效。代理人无转委托权。</w:t>
      </w:r>
    </w:p>
    <w:p w14:paraId="5014C916">
      <w:pPr>
        <w:spacing w:after="0" w:line="240" w:lineRule="auto"/>
        <w:ind w:firstLine="420" w:firstLineChars="15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代理人(被授权人):------</w:t>
      </w:r>
    </w:p>
    <w:p w14:paraId="48732357">
      <w:pPr>
        <w:spacing w:after="0" w:line="240" w:lineRule="auto"/>
        <w:ind w:firstLine="420" w:firstLineChars="15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授权单位名称（盖章）：-----</w:t>
      </w:r>
    </w:p>
    <w:p w14:paraId="041F8BFD">
      <w:pPr>
        <w:spacing w:after="0" w:line="240" w:lineRule="auto"/>
        <w:ind w:firstLine="420" w:firstLineChars="15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授权单位法定代表人（签字或盖章）：-----</w:t>
      </w:r>
    </w:p>
    <w:p w14:paraId="494A120C">
      <w:pPr>
        <w:spacing w:after="0" w:line="240" w:lineRule="auto"/>
        <w:jc w:val="right"/>
        <w:rPr>
          <w:rFonts w:hint="eastAsia" w:ascii="宋体" w:hAnsi="宋体" w:eastAsia="宋体" w:cs="Times New Roman"/>
          <w:sz w:val="28"/>
          <w:szCs w:val="28"/>
          <w14:ligatures w14:val="none"/>
        </w:rPr>
      </w:pPr>
    </w:p>
    <w:p w14:paraId="39A3257C">
      <w:pPr>
        <w:spacing w:after="0" w:line="240" w:lineRule="auto"/>
        <w:jc w:val="right"/>
        <w:rPr>
          <w:rFonts w:hint="eastAsia" w:ascii="宋体" w:hAnsi="宋体" w:eastAsia="宋体" w:cs="Times New Roman"/>
          <w:sz w:val="28"/>
          <w:szCs w:val="28"/>
          <w14:ligatures w14:val="none"/>
        </w:rPr>
      </w:pPr>
      <w:r>
        <w:rPr>
          <w:rFonts w:ascii="宋体" w:hAnsi="宋体" w:eastAsia="宋体" w:cs="Times New Roman"/>
          <w:sz w:val="28"/>
          <w:szCs w:val="28"/>
          <w14:ligatures w14:val="none"/>
        </w:rPr>
        <w:t>XXXX年XX月XX日</w:t>
      </w:r>
    </w:p>
    <w:p w14:paraId="42E1D8B1">
      <w:pPr>
        <w:snapToGrid w:val="0"/>
        <w:spacing w:after="0" w:line="400" w:lineRule="exact"/>
        <w:ind w:firstLine="537" w:firstLineChars="192"/>
        <w:contextualSpacing/>
        <w:jc w:val="both"/>
        <w:rPr>
          <w:rFonts w:hint="eastAsia" w:ascii="宋体" w:hAnsi="宋体" w:eastAsia="宋体" w:cs="宋体"/>
          <w:b/>
          <w:kern w:val="0"/>
          <w:sz w:val="28"/>
          <w:szCs w:val="28"/>
          <w14:ligatures w14:val="none"/>
        </w:rPr>
      </w:pPr>
    </w:p>
    <w:p w14:paraId="6D42E58D">
      <w:pPr>
        <w:adjustRightInd w:val="0"/>
        <w:snapToGrid w:val="0"/>
        <w:spacing w:after="0" w:line="312" w:lineRule="auto"/>
        <w:ind w:firstLine="560" w:firstLineChars="200"/>
        <w:rPr>
          <w:rFonts w:hint="eastAsia" w:ascii="宋体" w:hAnsi="宋体" w:eastAsia="宋体" w:cs="宋体"/>
          <w:b/>
          <w:sz w:val="24"/>
          <w14:ligatures w14:val="none"/>
        </w:rPr>
      </w:pPr>
      <w:r>
        <w:rPr>
          <w:rFonts w:ascii="宋体" w:hAnsi="宋体" w:eastAsia="宋体" w:cs="宋体"/>
          <w:b/>
          <w:kern w:val="0"/>
          <w:sz w:val="28"/>
          <w:szCs w:val="28"/>
          <w14:ligatures w14:val="none"/>
        </w:rPr>
        <w:t>附：代理人(被授权人)身份证复印件盖公章</w:t>
      </w:r>
      <w:r>
        <w:rPr>
          <w:rFonts w:ascii="宋体" w:hAnsi="宋体" w:eastAsia="宋体" w:cs="宋体"/>
          <w:bCs/>
          <w:sz w:val="28"/>
          <w:szCs w:val="28"/>
          <w14:ligatures w14:val="none"/>
        </w:rPr>
        <w:br w:type="page"/>
      </w:r>
    </w:p>
    <w:p w14:paraId="3A6D379A">
      <w:pPr>
        <w:spacing w:after="0" w:line="312" w:lineRule="auto"/>
        <w:jc w:val="both"/>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附件4</w:t>
      </w:r>
    </w:p>
    <w:p w14:paraId="0AFADFA6">
      <w:pPr>
        <w:spacing w:before="240" w:after="0" w:line="312" w:lineRule="auto"/>
        <w:jc w:val="center"/>
        <w:rPr>
          <w:rFonts w:hint="eastAsia" w:ascii="宋体" w:hAnsi="宋体" w:eastAsia="宋体" w:cs="宋体"/>
          <w:b/>
          <w:sz w:val="32"/>
          <w:szCs w:val="32"/>
          <w:lang w:bidi="ar"/>
          <w14:ligatures w14:val="none"/>
        </w:rPr>
      </w:pPr>
      <w:r>
        <w:rPr>
          <w:rFonts w:ascii="宋体" w:hAnsi="宋体" w:eastAsia="宋体" w:cs="宋体"/>
          <w:b/>
          <w:sz w:val="32"/>
          <w:szCs w:val="32"/>
          <w:lang w:bidi="ar"/>
          <w14:ligatures w14:val="none"/>
        </w:rPr>
        <w:t>供应商信用承诺书</w:t>
      </w:r>
    </w:p>
    <w:p w14:paraId="55628878">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为营造公开、公平、公正的公共资源交易环境，树立诚信守法的投标（响应）人形象，本人代表本单位作出以下承诺：</w:t>
      </w:r>
    </w:p>
    <w:p w14:paraId="401A4108">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一、本单位对所提交的单位基本信息、单位负责人、项目负责人、技术负责人、从业资质和资格、业绩、财务状况、信誉等所有资料，均合法、真实、准确、有效，无任何伪造、修改、虚假成分；</w:t>
      </w:r>
    </w:p>
    <w:p w14:paraId="4A3D96CA">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二、严格依照国家和省、市、县关于招标投标等方面的法律、法规、规章、规范性文件，参加公共资源交易招标投标活动；积极履行社会责任，促进廉政建设；</w:t>
      </w:r>
    </w:p>
    <w:p w14:paraId="37CE96C7">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三、严格遵守即时信息公示规定，及时更新</w:t>
      </w:r>
      <w:r>
        <w:rPr>
          <w:rFonts w:hint="eastAsia" w:ascii="宋体" w:hAnsi="宋体" w:eastAsia="宋体" w:cs="宋体"/>
          <w:kern w:val="0"/>
          <w:sz w:val="24"/>
          <w:lang w:val="zh-CN" w:bidi="ar"/>
          <w14:ligatures w14:val="none"/>
        </w:rPr>
        <w:t>相关</w:t>
      </w:r>
      <w:r>
        <w:rPr>
          <w:rFonts w:ascii="宋体" w:hAnsi="宋体" w:eastAsia="宋体" w:cs="宋体"/>
          <w:kern w:val="0"/>
          <w:sz w:val="24"/>
          <w:lang w:val="zh-CN" w:bidi="ar"/>
          <w14:ligatures w14:val="none"/>
        </w:rPr>
        <w:t>信息库中信息；</w:t>
      </w:r>
    </w:p>
    <w:p w14:paraId="0B7B3081">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四、自我约束、自我管理，守合同、重信用，不参与围标串标、弄虚作假、骗取中标、干扰评标、违约毁约、恶意投诉等行为，主动维护公共资源交易招标投标的良好秩序；</w:t>
      </w:r>
    </w:p>
    <w:p w14:paraId="10008109">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7E62E446">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六、自觉接受政府部门、行业组织、社会公众、新闻舆论等监督；</w:t>
      </w:r>
    </w:p>
    <w:p w14:paraId="32DC3F80">
      <w:pPr>
        <w:spacing w:after="0" w:line="360" w:lineRule="auto"/>
        <w:ind w:firstLine="480" w:firstLineChars="200"/>
        <w:jc w:val="both"/>
        <w:rPr>
          <w:rFonts w:hint="eastAsia" w:ascii="宋体" w:hAnsi="宋体" w:eastAsia="宋体" w:cs="宋体"/>
          <w:kern w:val="0"/>
          <w:sz w:val="24"/>
          <w:lang w:val="zh-CN"/>
          <w14:ligatures w14:val="none"/>
        </w:rPr>
      </w:pPr>
      <w:r>
        <w:rPr>
          <w:rFonts w:ascii="宋体" w:hAnsi="宋体" w:eastAsia="宋体" w:cs="宋体"/>
          <w:kern w:val="0"/>
          <w:sz w:val="24"/>
          <w:lang w:val="zh-CN" w:bidi="ar"/>
          <w14:ligatures w14:val="none"/>
        </w:rPr>
        <w:t>七、上述承诺已向本单位员工作了宣传教育；</w:t>
      </w:r>
    </w:p>
    <w:p w14:paraId="467CE4E5">
      <w:pPr>
        <w:spacing w:after="0" w:line="360" w:lineRule="auto"/>
        <w:ind w:firstLine="480" w:firstLineChars="200"/>
        <w:jc w:val="both"/>
        <w:rPr>
          <w:rFonts w:hint="eastAsia" w:ascii="宋体" w:hAnsi="宋体" w:eastAsia="宋体" w:cs="宋体"/>
          <w:b/>
          <w:kern w:val="0"/>
          <w:sz w:val="24"/>
          <w:lang w:val="zh-CN"/>
          <w14:ligatures w14:val="none"/>
        </w:rPr>
      </w:pPr>
      <w:r>
        <w:rPr>
          <w:rFonts w:ascii="宋体" w:hAnsi="宋体" w:eastAsia="宋体" w:cs="宋体"/>
          <w:b/>
          <w:kern w:val="0"/>
          <w:sz w:val="24"/>
          <w:lang w:val="zh-CN" w:bidi="ar"/>
          <w14:ligatures w14:val="none"/>
        </w:rPr>
        <w:t>如有违反上述承诺的不良行为，本单位同意将其予以上网公示。</w:t>
      </w:r>
    </w:p>
    <w:p w14:paraId="40660566">
      <w:pPr>
        <w:spacing w:after="0" w:line="360" w:lineRule="auto"/>
        <w:jc w:val="both"/>
        <w:rPr>
          <w:rFonts w:hint="eastAsia" w:ascii="宋体" w:hAnsi="宋体" w:eastAsia="宋体" w:cs="宋体"/>
          <w:kern w:val="0"/>
          <w:sz w:val="24"/>
          <w:lang w:val="zh-CN"/>
          <w14:ligatures w14:val="none"/>
        </w:rPr>
      </w:pPr>
    </w:p>
    <w:p w14:paraId="24E9FC96">
      <w:pPr>
        <w:spacing w:after="0" w:line="360" w:lineRule="auto"/>
        <w:ind w:firstLine="4560" w:firstLineChars="1900"/>
        <w:jc w:val="both"/>
        <w:rPr>
          <w:rFonts w:hint="eastAsia" w:ascii="宋体" w:hAnsi="宋体" w:eastAsia="宋体" w:cs="宋体"/>
          <w:kern w:val="0"/>
          <w:sz w:val="24"/>
          <w:lang w:val="zh-CN"/>
          <w14:ligatures w14:val="none"/>
        </w:rPr>
      </w:pPr>
    </w:p>
    <w:p w14:paraId="3F8BDADD">
      <w:pPr>
        <w:spacing w:after="0" w:line="360" w:lineRule="auto"/>
        <w:ind w:firstLine="4080" w:firstLineChars="1700"/>
        <w:jc w:val="both"/>
        <w:rPr>
          <w:rFonts w:hint="eastAsia" w:ascii="宋体" w:hAnsi="宋体" w:eastAsia="宋体" w:cs="宋体"/>
          <w:kern w:val="0"/>
          <w:sz w:val="24"/>
          <w:lang w:val="zh-CN" w:bidi="ar"/>
          <w14:ligatures w14:val="none"/>
        </w:rPr>
      </w:pPr>
      <w:r>
        <w:rPr>
          <w:rFonts w:ascii="宋体" w:hAnsi="宋体" w:eastAsia="宋体" w:cs="宋体"/>
          <w:kern w:val="0"/>
          <w:sz w:val="24"/>
          <w:lang w:val="zh-CN" w:bidi="ar"/>
          <w14:ligatures w14:val="none"/>
        </w:rPr>
        <w:t>响应供应商全称(盖公章)：</w:t>
      </w:r>
    </w:p>
    <w:p w14:paraId="735817FD">
      <w:pPr>
        <w:spacing w:after="0" w:line="360" w:lineRule="auto"/>
        <w:ind w:firstLine="4080" w:firstLineChars="1700"/>
        <w:jc w:val="both"/>
        <w:rPr>
          <w:rFonts w:hint="eastAsia" w:ascii="宋体" w:hAnsi="宋体" w:eastAsia="宋体" w:cs="宋体"/>
          <w:kern w:val="0"/>
          <w:sz w:val="24"/>
          <w:lang w:val="zh-CN" w:bidi="ar"/>
          <w14:ligatures w14:val="none"/>
        </w:rPr>
      </w:pPr>
      <w:r>
        <w:rPr>
          <w:rFonts w:ascii="宋体" w:hAnsi="宋体" w:eastAsia="宋体" w:cs="宋体"/>
          <w:kern w:val="0"/>
          <w:sz w:val="24"/>
          <w:lang w:val="zh-CN" w:bidi="ar"/>
          <w14:ligatures w14:val="none"/>
        </w:rPr>
        <w:t>法定代表人（签字或盖章）：</w:t>
      </w:r>
    </w:p>
    <w:p w14:paraId="159D3E99">
      <w:pPr>
        <w:spacing w:after="0" w:line="360" w:lineRule="auto"/>
        <w:ind w:firstLine="4080" w:firstLineChars="1700"/>
        <w:jc w:val="both"/>
        <w:rPr>
          <w:rFonts w:hint="eastAsia" w:ascii="宋体" w:hAnsi="宋体" w:eastAsia="宋体" w:cs="宋体"/>
          <w:kern w:val="0"/>
          <w:sz w:val="24"/>
          <w:lang w:val="zh-CN" w:bidi="ar"/>
          <w14:ligatures w14:val="none"/>
        </w:rPr>
      </w:pPr>
      <w:r>
        <w:rPr>
          <w:rFonts w:ascii="宋体" w:hAnsi="宋体" w:eastAsia="宋体" w:cs="宋体"/>
          <w:kern w:val="0"/>
          <w:sz w:val="24"/>
          <w:lang w:val="zh-CN" w:bidi="ar"/>
          <w14:ligatures w14:val="none"/>
        </w:rPr>
        <w:t>时间：  年  月   日</w:t>
      </w:r>
    </w:p>
    <w:p w14:paraId="4C772675">
      <w:pPr>
        <w:spacing w:after="0" w:line="240" w:lineRule="auto"/>
        <w:jc w:val="both"/>
        <w:rPr>
          <w:rFonts w:ascii="Times New Roman" w:hAnsi="Times New Roman" w:eastAsia="方正黑体_GBK" w:cs="Times New Roman"/>
          <w:sz w:val="32"/>
          <w:szCs w:val="32"/>
          <w14:ligatures w14:val="none"/>
        </w:rPr>
      </w:pPr>
    </w:p>
    <w:p w14:paraId="4D07F3A7">
      <w:pPr>
        <w:spacing w:after="0" w:line="240" w:lineRule="auto"/>
        <w:jc w:val="both"/>
        <w:rPr>
          <w:rFonts w:ascii="Times New Roman" w:hAnsi="Times New Roman" w:eastAsia="方正黑体_GBK" w:cs="Times New Roman"/>
          <w:sz w:val="32"/>
          <w:szCs w:val="32"/>
          <w14:ligatures w14:val="none"/>
        </w:rPr>
      </w:pPr>
    </w:p>
    <w:p w14:paraId="120B3D29">
      <w:pPr>
        <w:spacing w:after="0" w:line="240" w:lineRule="auto"/>
        <w:jc w:val="both"/>
        <w:rPr>
          <w:rFonts w:ascii="Times New Roman" w:hAnsi="Times New Roman" w:eastAsia="方正黑体_GBK" w:cs="Times New Roman"/>
          <w:sz w:val="32"/>
          <w:szCs w:val="32"/>
          <w14:ligatures w14:val="none"/>
        </w:rPr>
      </w:pPr>
      <w:bookmarkStart w:id="61" w:name="_GoBack"/>
      <w:bookmarkEnd w:id="61"/>
      <w:r>
        <w:rPr>
          <w:rFonts w:ascii="Times New Roman" w:hAnsi="Times New Roman" w:eastAsia="方正黑体_GBK" w:cs="Times New Roman"/>
          <w:sz w:val="32"/>
          <w:szCs w:val="32"/>
          <w14:ligatures w14:val="none"/>
        </w:rPr>
        <w:t>附件5</w:t>
      </w:r>
    </w:p>
    <w:p w14:paraId="5435FB86">
      <w:pPr>
        <w:spacing w:after="0" w:line="240" w:lineRule="auto"/>
        <w:jc w:val="center"/>
        <w:rPr>
          <w:rFonts w:hint="eastAsia" w:ascii="宋体" w:hAnsi="宋体" w:eastAsia="宋体" w:cs="Times New Roman"/>
          <w:b/>
          <w:sz w:val="32"/>
          <w:szCs w:val="32"/>
          <w14:ligatures w14:val="none"/>
        </w:rPr>
      </w:pPr>
      <w:r>
        <w:rPr>
          <w:rFonts w:ascii="宋体" w:hAnsi="宋体" w:eastAsia="宋体" w:cs="Times New Roman"/>
          <w:b/>
          <w:sz w:val="32"/>
          <w:szCs w:val="32"/>
          <w14:ligatures w14:val="none"/>
        </w:rPr>
        <w:t>询价响应函</w:t>
      </w:r>
    </w:p>
    <w:p w14:paraId="35FF3546">
      <w:pPr>
        <w:adjustRightInd w:val="0"/>
        <w:spacing w:after="0" w:line="420" w:lineRule="exact"/>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致：______</w:t>
      </w:r>
      <w:r>
        <w:rPr>
          <w:rFonts w:ascii="宋体" w:hAnsi="宋体" w:eastAsia="宋体" w:cs="Times New Roman"/>
          <w:sz w:val="24"/>
          <w:szCs w:val="21"/>
          <w:u w:val="single"/>
          <w14:ligatures w14:val="none"/>
        </w:rPr>
        <w:t>__</w:t>
      </w:r>
      <w:r>
        <w:rPr>
          <w:rFonts w:ascii="宋体" w:hAnsi="宋体" w:eastAsia="宋体" w:cs="Times New Roman"/>
          <w:bCs/>
          <w:color w:val="000000"/>
          <w:sz w:val="24"/>
          <w:szCs w:val="21"/>
          <w:u w:val="single"/>
          <w14:ligatures w14:val="none"/>
        </w:rPr>
        <w:t>______</w:t>
      </w:r>
      <w:r>
        <w:rPr>
          <w:rFonts w:ascii="宋体" w:hAnsi="宋体" w:eastAsia="宋体" w:cs="Times New Roman"/>
          <w:sz w:val="24"/>
          <w:szCs w:val="21"/>
          <w:u w:val="single"/>
          <w14:ligatures w14:val="none"/>
        </w:rPr>
        <w:t>_</w:t>
      </w:r>
      <w:r>
        <w:rPr>
          <w:rFonts w:ascii="宋体" w:hAnsi="宋体" w:eastAsia="宋体" w:cs="Times New Roman"/>
          <w:sz w:val="24"/>
          <w:szCs w:val="21"/>
          <w14:ligatures w14:val="none"/>
        </w:rPr>
        <w:t>_（采购人名称）</w:t>
      </w:r>
    </w:p>
    <w:p w14:paraId="1AAB7FFF">
      <w:pPr>
        <w:adjustRightInd w:val="0"/>
        <w:spacing w:after="0" w:line="420" w:lineRule="exact"/>
        <w:ind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根据贵方的__________（项目名称、项目编号）询价文件，正式授权下述______(被授权人姓名)代表我方______________（供应商的名称），全权处理本次项目询价的有关事宜。</w:t>
      </w:r>
    </w:p>
    <w:p w14:paraId="405A0AA4">
      <w:pPr>
        <w:adjustRightInd w:val="0"/>
        <w:spacing w:after="0" w:line="420" w:lineRule="exact"/>
        <w:ind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据此函，__________（被授权人签字）兹宣布同意如下：</w:t>
      </w:r>
    </w:p>
    <w:p w14:paraId="59570779">
      <w:pPr>
        <w:adjustRightInd w:val="0"/>
        <w:spacing w:after="0" w:line="420" w:lineRule="exact"/>
        <w:ind w:firstLine="48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1.按询价文件规定的各项要求，向买方提供所需货物、服务（包含与货物相关的服务及与服务相关的货物）。</w:t>
      </w:r>
    </w:p>
    <w:p w14:paraId="7AC69B40">
      <w:pPr>
        <w:adjustRightInd w:val="0"/>
        <w:spacing w:after="0" w:line="420" w:lineRule="exact"/>
        <w:ind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2.我们已详细审核全部询价文件及其有效补充文件，我们知道必须放弃提出含糊不清或误解问题的权利。</w:t>
      </w:r>
    </w:p>
    <w:p w14:paraId="303ECE7A">
      <w:pPr>
        <w:adjustRightInd w:val="0"/>
        <w:spacing w:after="0" w:line="420" w:lineRule="exact"/>
        <w:ind w:firstLine="48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3.我们同意从规定的开标日期起遵循本响应文件，并在规定的询价有效期期满之前均具有约束力。</w:t>
      </w:r>
    </w:p>
    <w:p w14:paraId="7483EB45">
      <w:pPr>
        <w:adjustRightInd w:val="0"/>
        <w:spacing w:after="0" w:line="420" w:lineRule="exact"/>
        <w:ind w:firstLine="48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4.同意向贵方提供贵方可能另外要求的与询价有关的任何证据或资料，并保证我方已提供和将要提供的文件是真实的、准确的。</w:t>
      </w:r>
    </w:p>
    <w:p w14:paraId="03E5A4D0">
      <w:pPr>
        <w:adjustRightInd w:val="0"/>
        <w:spacing w:after="0" w:line="420" w:lineRule="exact"/>
        <w:ind w:firstLine="48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5.一旦我方成交,我方将根据询价文件的规定，严格履行合同的责任和义务,并保证在询价文件规定的时间完成项目，交付买方验收、使用。</w:t>
      </w:r>
    </w:p>
    <w:p w14:paraId="1BF08506">
      <w:pPr>
        <w:adjustRightInd w:val="0"/>
        <w:spacing w:after="0" w:line="420" w:lineRule="exact"/>
        <w:ind w:left="425"/>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6.我方与本询价有关的正式通讯地址为：</w:t>
      </w:r>
    </w:p>
    <w:p w14:paraId="752BF943">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地          址：</w:t>
      </w:r>
    </w:p>
    <w:p w14:paraId="3306877C">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邮          编：</w:t>
      </w:r>
    </w:p>
    <w:p w14:paraId="1C887B89">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电          话：</w:t>
      </w:r>
    </w:p>
    <w:p w14:paraId="3AF8084B">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传          真：</w:t>
      </w:r>
    </w:p>
    <w:p w14:paraId="5862F0B3">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供应商开户行：</w:t>
      </w:r>
    </w:p>
    <w:p w14:paraId="66B8D97E">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账          号：</w:t>
      </w:r>
    </w:p>
    <w:p w14:paraId="5C7CA823">
      <w:pPr>
        <w:adjustRightInd w:val="0"/>
        <w:spacing w:after="0" w:line="420" w:lineRule="exact"/>
        <w:ind w:left="440" w:leftChars="200" w:firstLine="480" w:firstLineChars="200"/>
        <w:textAlignment w:val="baseline"/>
        <w:rPr>
          <w:rFonts w:hint="eastAsia" w:ascii="宋体" w:hAnsi="宋体" w:eastAsia="宋体" w:cs="Times New Roman"/>
          <w:sz w:val="24"/>
          <w:szCs w:val="21"/>
          <w14:ligatures w14:val="none"/>
        </w:rPr>
      </w:pPr>
      <w:r>
        <w:rPr>
          <w:rFonts w:ascii="宋体" w:hAnsi="宋体" w:eastAsia="宋体" w:cs="Times New Roman"/>
          <w:sz w:val="24"/>
          <w:szCs w:val="21"/>
          <w14:ligatures w14:val="none"/>
        </w:rPr>
        <w:t>日          期：________年____月____日</w:t>
      </w:r>
    </w:p>
    <w:p w14:paraId="354B401A">
      <w:pPr>
        <w:spacing w:after="0" w:line="240" w:lineRule="auto"/>
        <w:jc w:val="both"/>
        <w:rPr>
          <w:rFonts w:hint="eastAsia" w:ascii="宋体" w:hAnsi="宋体" w:eastAsia="宋体" w:cs="Times New Roman"/>
          <w:b/>
          <w:sz w:val="32"/>
          <w:szCs w:val="32"/>
          <w14:ligatures w14:val="none"/>
        </w:rPr>
      </w:pPr>
    </w:p>
    <w:p w14:paraId="22E6E2D0">
      <w:pPr>
        <w:spacing w:after="0" w:line="240" w:lineRule="auto"/>
        <w:jc w:val="both"/>
        <w:rPr>
          <w:rFonts w:ascii="Times New Roman" w:hAnsi="Times New Roman" w:eastAsia="方正黑体_GBK" w:cs="Times New Roman"/>
          <w:sz w:val="32"/>
          <w:szCs w:val="32"/>
          <w14:ligatures w14:val="none"/>
        </w:rPr>
      </w:pPr>
    </w:p>
    <w:p w14:paraId="0E981657">
      <w:pPr>
        <w:spacing w:after="0" w:line="240" w:lineRule="auto"/>
        <w:jc w:val="both"/>
        <w:rPr>
          <w:rFonts w:ascii="Times New Roman" w:hAnsi="Times New Roman" w:eastAsia="方正黑体_GBK" w:cs="Times New Roman"/>
          <w:sz w:val="32"/>
          <w:szCs w:val="32"/>
          <w14:ligatures w14:val="none"/>
        </w:rPr>
      </w:pPr>
    </w:p>
    <w:p w14:paraId="7B9DB3BC">
      <w:pPr>
        <w:spacing w:after="0" w:line="240" w:lineRule="auto"/>
        <w:jc w:val="both"/>
        <w:rPr>
          <w:rFonts w:ascii="Times New Roman" w:hAnsi="Times New Roman" w:eastAsia="方正黑体_GBK" w:cs="Times New Roman"/>
          <w:sz w:val="32"/>
          <w:szCs w:val="32"/>
          <w14:ligatures w14:val="none"/>
        </w:rPr>
      </w:pPr>
    </w:p>
    <w:p w14:paraId="6C0532F9">
      <w:pPr>
        <w:spacing w:after="0" w:line="240" w:lineRule="auto"/>
        <w:jc w:val="both"/>
        <w:rPr>
          <w:rFonts w:ascii="Times New Roman" w:hAnsi="Times New Roman" w:eastAsia="方正黑体_GBK" w:cs="Times New Roman"/>
          <w:sz w:val="32"/>
          <w:szCs w:val="32"/>
          <w14:ligatures w14:val="none"/>
        </w:rPr>
      </w:pPr>
    </w:p>
    <w:p w14:paraId="1E816814">
      <w:pPr>
        <w:spacing w:after="0" w:line="240" w:lineRule="auto"/>
        <w:jc w:val="both"/>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附件6</w:t>
      </w:r>
    </w:p>
    <w:p w14:paraId="65829736">
      <w:pPr>
        <w:snapToGrid w:val="0"/>
        <w:spacing w:after="0" w:line="300" w:lineRule="auto"/>
        <w:contextualSpacing/>
        <w:jc w:val="center"/>
        <w:rPr>
          <w:rFonts w:hint="eastAsia" w:ascii="宋体" w:hAnsi="宋体" w:eastAsia="宋体" w:cs="Times New Roman"/>
          <w:b/>
          <w:sz w:val="32"/>
          <w:szCs w:val="32"/>
          <w14:ligatures w14:val="none"/>
        </w:rPr>
      </w:pPr>
      <w:r>
        <w:rPr>
          <w:rFonts w:ascii="宋体" w:hAnsi="宋体" w:eastAsia="宋体" w:cs="Times New Roman"/>
          <w:b/>
          <w:sz w:val="32"/>
          <w:szCs w:val="32"/>
          <w14:ligatures w14:val="none"/>
        </w:rPr>
        <w:t>商务部分正负偏离表</w:t>
      </w:r>
    </w:p>
    <w:p w14:paraId="5DEFEB8D">
      <w:pPr>
        <w:spacing w:after="0" w:line="240" w:lineRule="auto"/>
        <w:ind w:firstLine="560" w:firstLineChars="200"/>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（由响应供应商据实填写，表格不够自行添加）</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349D6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582C6081">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397F1E5D">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5CBCA608">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采购文件要求的商务条款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4C3A6F5A">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78CE9F7E">
            <w:pPr>
              <w:spacing w:after="0" w:line="340" w:lineRule="exact"/>
              <w:jc w:val="center"/>
              <w:rPr>
                <w:rFonts w:hint="eastAsia" w:ascii="宋体" w:hAnsi="宋体" w:eastAsia="宋体" w:cs="Times New Roman"/>
                <w:sz w:val="28"/>
                <w:szCs w:val="28"/>
                <w14:ligatures w14:val="none"/>
              </w:rPr>
            </w:pPr>
          </w:p>
          <w:p w14:paraId="29C98FC6">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偏离说明</w:t>
            </w:r>
          </w:p>
        </w:tc>
      </w:tr>
      <w:tr w14:paraId="0E0FB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14A2981C">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3CB21B1A">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7C67F60">
            <w:pPr>
              <w:spacing w:after="0" w:line="340" w:lineRule="exact"/>
              <w:rPr>
                <w:rFonts w:hint="eastAsia" w:ascii="宋体" w:hAnsi="宋体"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51151EE">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7480D8F2">
            <w:pPr>
              <w:spacing w:after="0" w:line="340" w:lineRule="exact"/>
              <w:rPr>
                <w:rFonts w:ascii="Calibri" w:hAnsi="Calibri" w:eastAsia="宋体" w:cs="Times New Roman"/>
                <w:sz w:val="28"/>
                <w:szCs w:val="28"/>
                <w14:ligatures w14:val="none"/>
              </w:rPr>
            </w:pPr>
          </w:p>
        </w:tc>
      </w:tr>
      <w:tr w14:paraId="2BFA7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B466CF2">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27CE2814">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E44888">
            <w:pPr>
              <w:spacing w:after="0" w:line="340" w:lineRule="exact"/>
              <w:rPr>
                <w:rFonts w:hint="eastAsia" w:ascii="宋体" w:hAnsi="宋体"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2BF44E7">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4EC30DEF">
            <w:pPr>
              <w:spacing w:after="0" w:line="340" w:lineRule="exact"/>
              <w:rPr>
                <w:rFonts w:ascii="Calibri" w:hAnsi="Calibri" w:eastAsia="宋体" w:cs="Times New Roman"/>
                <w:sz w:val="28"/>
                <w:szCs w:val="28"/>
                <w14:ligatures w14:val="none"/>
              </w:rPr>
            </w:pPr>
          </w:p>
        </w:tc>
      </w:tr>
      <w:tr w14:paraId="4B14C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2A581B6">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626DF5B0">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F774139">
            <w:pPr>
              <w:spacing w:after="0" w:line="340" w:lineRule="exact"/>
              <w:rPr>
                <w:rFonts w:ascii="Calibri" w:hAnsi="Calibri"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D0DEAD9">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69F730B7">
            <w:pPr>
              <w:spacing w:after="0" w:line="340" w:lineRule="exact"/>
              <w:rPr>
                <w:rFonts w:ascii="Calibri" w:hAnsi="Calibri" w:eastAsia="宋体" w:cs="Times New Roman"/>
                <w:sz w:val="28"/>
                <w:szCs w:val="28"/>
                <w14:ligatures w14:val="none"/>
              </w:rPr>
            </w:pPr>
          </w:p>
        </w:tc>
      </w:tr>
      <w:tr w14:paraId="1CDFE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77B9B5E5">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2A83FD31">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49502F7">
            <w:pPr>
              <w:spacing w:after="0" w:line="340" w:lineRule="exact"/>
              <w:rPr>
                <w:rFonts w:hint="eastAsia" w:ascii="宋体" w:hAnsi="宋体"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39F801F">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1902D631">
            <w:pPr>
              <w:spacing w:after="0" w:line="340" w:lineRule="exact"/>
              <w:rPr>
                <w:rFonts w:ascii="Calibri" w:hAnsi="Calibri" w:eastAsia="宋体" w:cs="Times New Roman"/>
                <w:sz w:val="28"/>
                <w:szCs w:val="28"/>
                <w14:ligatures w14:val="none"/>
              </w:rPr>
            </w:pPr>
          </w:p>
        </w:tc>
      </w:tr>
    </w:tbl>
    <w:p w14:paraId="53BD31FC">
      <w:pPr>
        <w:snapToGrid w:val="0"/>
        <w:spacing w:after="0" w:line="300" w:lineRule="auto"/>
        <w:contextualSpacing/>
        <w:jc w:val="both"/>
        <w:rPr>
          <w:rFonts w:hint="eastAsia" w:ascii="宋体" w:hAnsi="宋体" w:eastAsia="宋体" w:cs="Times New Roman"/>
          <w:b/>
          <w:sz w:val="28"/>
          <w:szCs w:val="28"/>
          <w14:ligatures w14:val="none"/>
        </w:rPr>
      </w:pPr>
      <w:r>
        <w:rPr>
          <w:rFonts w:ascii="宋体" w:hAnsi="宋体" w:eastAsia="宋体" w:cs="Times New Roman"/>
          <w:b/>
          <w:sz w:val="28"/>
          <w:szCs w:val="28"/>
          <w14:ligatures w14:val="none"/>
        </w:rPr>
        <w:t>注：</w:t>
      </w:r>
    </w:p>
    <w:p w14:paraId="1C337866">
      <w:pPr>
        <w:snapToGrid w:val="0"/>
        <w:spacing w:after="0" w:line="300" w:lineRule="auto"/>
        <w:ind w:firstLine="560" w:firstLineChars="200"/>
        <w:contextualSpacing/>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1.如响应供应商提交的响应文件与采购文件第三部分“项目需求”中的商务部分的要求有偏离的，应逐条填列在偏离表中。未填写的内容视为完全响应本采购文件要求。</w:t>
      </w:r>
    </w:p>
    <w:p w14:paraId="7D9EB173">
      <w:pPr>
        <w:snapToGrid w:val="0"/>
        <w:spacing w:after="0" w:line="300" w:lineRule="auto"/>
        <w:ind w:firstLine="560" w:firstLineChars="200"/>
        <w:contextualSpacing/>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2.“偏离说明”一栏选择“正偏离”、“负偏离”、“无偏离”进行填写。正偏离的确认和负偏离的是否响应采购文件，由询价小组认定。</w:t>
      </w:r>
    </w:p>
    <w:p w14:paraId="4C0A8528">
      <w:pPr>
        <w:snapToGrid w:val="0"/>
        <w:spacing w:after="0" w:line="300" w:lineRule="auto"/>
        <w:ind w:firstLine="560" w:firstLineChars="200"/>
        <w:contextualSpacing/>
        <w:jc w:val="both"/>
        <w:rPr>
          <w:rFonts w:hint="eastAsia" w:ascii="宋体" w:hAnsi="宋体" w:eastAsia="宋体" w:cs="Times New Roman"/>
          <w:bCs/>
          <w:sz w:val="28"/>
          <w:szCs w:val="28"/>
          <w14:ligatures w14:val="none"/>
        </w:rPr>
      </w:pPr>
      <w:r>
        <w:rPr>
          <w:rFonts w:ascii="宋体" w:hAnsi="宋体" w:eastAsia="宋体" w:cs="Times New Roman"/>
          <w:bCs/>
          <w:sz w:val="28"/>
          <w:szCs w:val="28"/>
          <w14:ligatures w14:val="none"/>
        </w:rPr>
        <w:t>3.供应商若提供其他增值服务，可以在表中自行据实填写。</w:t>
      </w:r>
    </w:p>
    <w:p w14:paraId="4AA33D73">
      <w:pPr>
        <w:snapToGrid w:val="0"/>
        <w:spacing w:after="0" w:line="400" w:lineRule="exact"/>
        <w:ind w:firstLine="537" w:firstLineChars="192"/>
        <w:contextualSpacing/>
        <w:jc w:val="both"/>
        <w:rPr>
          <w:rFonts w:hint="eastAsia" w:ascii="宋体" w:hAnsi="宋体" w:eastAsia="宋体" w:cs="宋体"/>
          <w:b/>
          <w:kern w:val="0"/>
          <w:sz w:val="28"/>
          <w:szCs w:val="28"/>
          <w14:ligatures w14:val="none"/>
        </w:rPr>
      </w:pPr>
    </w:p>
    <w:p w14:paraId="73795085">
      <w:pPr>
        <w:spacing w:after="0" w:line="312" w:lineRule="auto"/>
        <w:ind w:firstLine="803" w:firstLineChars="287"/>
        <w:jc w:val="both"/>
        <w:rPr>
          <w:rFonts w:hint="eastAsia" w:ascii="宋体" w:hAnsi="宋体" w:eastAsia="宋体" w:cs="宋体"/>
          <w:b/>
          <w:sz w:val="28"/>
          <w:szCs w:val="28"/>
          <w14:ligatures w14:val="none"/>
        </w:rPr>
      </w:pPr>
    </w:p>
    <w:p w14:paraId="1013062A">
      <w:pPr>
        <w:spacing w:after="0" w:line="312" w:lineRule="auto"/>
        <w:ind w:firstLine="1960" w:firstLineChars="700"/>
        <w:jc w:val="both"/>
        <w:rPr>
          <w:rFonts w:hint="eastAsia" w:ascii="宋体" w:hAnsi="宋体" w:eastAsia="宋体" w:cs="宋体"/>
          <w:sz w:val="28"/>
          <w:szCs w:val="28"/>
          <w:u w:val="single"/>
          <w14:ligatures w14:val="none"/>
        </w:rPr>
      </w:pPr>
      <w:r>
        <w:rPr>
          <w:rFonts w:ascii="宋体" w:hAnsi="宋体" w:eastAsia="宋体" w:cs="宋体"/>
          <w:sz w:val="28"/>
          <w:szCs w:val="28"/>
          <w14:ligatures w14:val="none"/>
        </w:rPr>
        <w:t>响应供应商全称（盖公章）：</w:t>
      </w:r>
    </w:p>
    <w:p w14:paraId="44E038DF">
      <w:pPr>
        <w:spacing w:after="0" w:line="312" w:lineRule="auto"/>
        <w:ind w:firstLine="1960" w:firstLineChars="700"/>
        <w:jc w:val="both"/>
        <w:rPr>
          <w:rFonts w:hint="eastAsia" w:ascii="宋体" w:hAnsi="宋体" w:eastAsia="宋体" w:cs="宋体"/>
          <w:sz w:val="28"/>
          <w:szCs w:val="28"/>
          <w14:ligatures w14:val="none"/>
        </w:rPr>
      </w:pPr>
      <w:r>
        <w:rPr>
          <w:rFonts w:ascii="宋体" w:hAnsi="宋体" w:eastAsia="宋体" w:cs="宋体"/>
          <w:sz w:val="28"/>
          <w:szCs w:val="28"/>
          <w14:ligatures w14:val="none"/>
        </w:rPr>
        <w:t>法定代表人（签字或盖章）：</w:t>
      </w:r>
    </w:p>
    <w:p w14:paraId="68F2A504">
      <w:pPr>
        <w:spacing w:after="0" w:line="312" w:lineRule="auto"/>
        <w:ind w:firstLine="1960" w:firstLineChars="700"/>
        <w:jc w:val="both"/>
        <w:rPr>
          <w:rFonts w:hint="eastAsia" w:ascii="宋体" w:hAnsi="宋体" w:eastAsia="宋体" w:cs="宋体"/>
          <w:sz w:val="28"/>
          <w:szCs w:val="28"/>
          <w14:ligatures w14:val="none"/>
        </w:rPr>
      </w:pPr>
      <w:r>
        <w:rPr>
          <w:rFonts w:ascii="宋体" w:hAnsi="宋体" w:eastAsia="宋体" w:cs="宋体"/>
          <w:sz w:val="28"/>
          <w:szCs w:val="28"/>
          <w14:ligatures w14:val="none"/>
        </w:rPr>
        <w:t>日期：</w:t>
      </w:r>
      <w:r>
        <w:rPr>
          <w:rFonts w:hint="eastAsia" w:ascii="宋体" w:hAnsi="宋体" w:eastAsia="宋体" w:cs="宋体"/>
          <w:sz w:val="28"/>
          <w:szCs w:val="28"/>
          <w14:ligatures w14:val="none"/>
        </w:rPr>
        <w:t xml:space="preserve">  </w:t>
      </w:r>
      <w:r>
        <w:rPr>
          <w:rFonts w:ascii="宋体" w:hAnsi="宋体" w:eastAsia="宋体" w:cs="宋体"/>
          <w:sz w:val="28"/>
          <w:szCs w:val="28"/>
          <w14:ligatures w14:val="none"/>
        </w:rPr>
        <w:t>年</w:t>
      </w:r>
      <w:r>
        <w:rPr>
          <w:rFonts w:hint="eastAsia" w:ascii="宋体" w:hAnsi="宋体" w:eastAsia="宋体" w:cs="宋体"/>
          <w:sz w:val="28"/>
          <w:szCs w:val="28"/>
          <w14:ligatures w14:val="none"/>
        </w:rPr>
        <w:t xml:space="preserve">   </w:t>
      </w:r>
      <w:r>
        <w:rPr>
          <w:rFonts w:ascii="宋体" w:hAnsi="宋体" w:eastAsia="宋体" w:cs="宋体"/>
          <w:sz w:val="28"/>
          <w:szCs w:val="28"/>
          <w14:ligatures w14:val="none"/>
        </w:rPr>
        <w:t>月</w:t>
      </w:r>
      <w:r>
        <w:rPr>
          <w:rFonts w:hint="eastAsia" w:ascii="宋体" w:hAnsi="宋体" w:eastAsia="宋体" w:cs="宋体"/>
          <w:sz w:val="28"/>
          <w:szCs w:val="28"/>
          <w14:ligatures w14:val="none"/>
        </w:rPr>
        <w:t xml:space="preserve">   </w:t>
      </w:r>
      <w:r>
        <w:rPr>
          <w:rFonts w:ascii="宋体" w:hAnsi="宋体" w:eastAsia="宋体" w:cs="宋体"/>
          <w:sz w:val="28"/>
          <w:szCs w:val="28"/>
          <w14:ligatures w14:val="none"/>
        </w:rPr>
        <w:t>日</w:t>
      </w:r>
    </w:p>
    <w:p w14:paraId="3FB17AC5">
      <w:pPr>
        <w:widowControl/>
        <w:spacing w:after="0" w:line="312" w:lineRule="auto"/>
        <w:rPr>
          <w:rFonts w:hint="eastAsia" w:ascii="宋体" w:hAnsi="宋体" w:eastAsia="宋体" w:cs="宋体"/>
          <w:b/>
          <w:bCs/>
          <w:sz w:val="32"/>
          <w:szCs w:val="32"/>
          <w14:ligatures w14:val="none"/>
        </w:rPr>
      </w:pPr>
      <w:r>
        <w:rPr>
          <w:rFonts w:ascii="宋体" w:hAnsi="宋体" w:eastAsia="宋体" w:cs="宋体"/>
          <w:b/>
          <w:sz w:val="24"/>
          <w14:ligatures w14:val="none"/>
        </w:rPr>
        <w:br w:type="page"/>
      </w:r>
    </w:p>
    <w:p w14:paraId="16BFBC1F">
      <w:pPr>
        <w:widowControl/>
        <w:spacing w:after="0" w:line="312" w:lineRule="auto"/>
        <w:rPr>
          <w:rFonts w:ascii="Times New Roman" w:hAnsi="Times New Roman" w:eastAsia="方正黑体_GBK" w:cs="Times New Roman"/>
          <w:sz w:val="24"/>
          <w14:ligatures w14:val="none"/>
        </w:rPr>
      </w:pPr>
      <w:r>
        <w:rPr>
          <w:rFonts w:ascii="Times New Roman" w:hAnsi="Times New Roman" w:eastAsia="方正黑体_GBK" w:cs="Times New Roman"/>
          <w:sz w:val="32"/>
          <w:szCs w:val="32"/>
          <w14:ligatures w14:val="none"/>
        </w:rPr>
        <w:t>附件7</w:t>
      </w:r>
    </w:p>
    <w:p w14:paraId="54A0C1F5">
      <w:pPr>
        <w:snapToGrid w:val="0"/>
        <w:spacing w:after="0" w:line="300" w:lineRule="auto"/>
        <w:contextualSpacing/>
        <w:jc w:val="center"/>
        <w:rPr>
          <w:rFonts w:hint="eastAsia" w:ascii="宋体" w:hAnsi="宋体" w:eastAsia="宋体" w:cs="Times New Roman"/>
          <w:b/>
          <w:sz w:val="32"/>
          <w:szCs w:val="32"/>
          <w14:ligatures w14:val="none"/>
        </w:rPr>
      </w:pPr>
      <w:r>
        <w:rPr>
          <w:rFonts w:ascii="宋体" w:hAnsi="宋体" w:eastAsia="宋体" w:cs="Times New Roman"/>
          <w:b/>
          <w:sz w:val="32"/>
          <w:szCs w:val="32"/>
          <w14:ligatures w14:val="none"/>
        </w:rPr>
        <w:t>技术部分正负偏离表</w:t>
      </w:r>
    </w:p>
    <w:p w14:paraId="363DC5E5">
      <w:pPr>
        <w:spacing w:after="0" w:line="240" w:lineRule="auto"/>
        <w:ind w:firstLine="560" w:firstLineChars="200"/>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（由响应供应商据实填写，表格不够自行添加）</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7"/>
        <w:gridCol w:w="1864"/>
        <w:gridCol w:w="2806"/>
        <w:gridCol w:w="2100"/>
        <w:gridCol w:w="1158"/>
      </w:tblGrid>
      <w:tr w14:paraId="05917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7ADDBFA0">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80D4A5F">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20EAF20F">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采购文件要求的技术要求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7054F13A">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05B73EBA">
            <w:pPr>
              <w:spacing w:after="0" w:line="340" w:lineRule="exact"/>
              <w:jc w:val="center"/>
              <w:rPr>
                <w:rFonts w:hint="eastAsia" w:ascii="宋体" w:hAnsi="宋体" w:eastAsia="宋体" w:cs="Times New Roman"/>
                <w:sz w:val="28"/>
                <w:szCs w:val="28"/>
                <w14:ligatures w14:val="none"/>
              </w:rPr>
            </w:pPr>
          </w:p>
          <w:p w14:paraId="61EE1466">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偏离说明</w:t>
            </w:r>
          </w:p>
        </w:tc>
      </w:tr>
      <w:tr w14:paraId="20670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392A6E13">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2BCDAC44">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0C566C9F">
            <w:pPr>
              <w:spacing w:after="0" w:line="340" w:lineRule="exact"/>
              <w:rPr>
                <w:rFonts w:hint="eastAsia" w:ascii="宋体" w:hAnsi="宋体"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A91C0EA">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74A2B0D7">
            <w:pPr>
              <w:spacing w:after="0" w:line="340" w:lineRule="exact"/>
              <w:rPr>
                <w:rFonts w:ascii="Calibri" w:hAnsi="Calibri" w:eastAsia="宋体" w:cs="Times New Roman"/>
                <w:sz w:val="28"/>
                <w:szCs w:val="28"/>
                <w14:ligatures w14:val="none"/>
              </w:rPr>
            </w:pPr>
          </w:p>
        </w:tc>
      </w:tr>
      <w:tr w14:paraId="5133B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2C96FDA8">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378DE9CD">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A4F3A28">
            <w:pPr>
              <w:spacing w:after="0" w:line="340" w:lineRule="exact"/>
              <w:rPr>
                <w:rFonts w:hint="eastAsia" w:ascii="宋体" w:hAnsi="宋体"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C7704D2">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6D00C287">
            <w:pPr>
              <w:spacing w:after="0" w:line="340" w:lineRule="exact"/>
              <w:rPr>
                <w:rFonts w:ascii="Calibri" w:hAnsi="Calibri" w:eastAsia="宋体" w:cs="Times New Roman"/>
                <w:sz w:val="28"/>
                <w:szCs w:val="28"/>
                <w14:ligatures w14:val="none"/>
              </w:rPr>
            </w:pPr>
          </w:p>
        </w:tc>
      </w:tr>
      <w:tr w14:paraId="5F80B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48219F2F">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4CE49841">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8B1C8B5">
            <w:pPr>
              <w:spacing w:after="0" w:line="340" w:lineRule="exact"/>
              <w:rPr>
                <w:rFonts w:ascii="Calibri" w:hAnsi="Calibri"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76DB273">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2663D8CB">
            <w:pPr>
              <w:spacing w:after="0" w:line="340" w:lineRule="exact"/>
              <w:rPr>
                <w:rFonts w:ascii="Calibri" w:hAnsi="Calibri" w:eastAsia="宋体" w:cs="Times New Roman"/>
                <w:sz w:val="28"/>
                <w:szCs w:val="28"/>
                <w14:ligatures w14:val="none"/>
              </w:rPr>
            </w:pPr>
          </w:p>
        </w:tc>
      </w:tr>
      <w:tr w14:paraId="69D39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67EAA130">
            <w:pPr>
              <w:spacing w:after="0" w:line="340" w:lineRule="exact"/>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2F36ADD1">
            <w:pPr>
              <w:spacing w:after="0" w:line="340" w:lineRule="exact"/>
              <w:rPr>
                <w:rFonts w:hint="eastAsia" w:ascii="宋体" w:hAnsi="宋体" w:eastAsia="宋体" w:cs="Times New Roman"/>
                <w:sz w:val="28"/>
                <w:szCs w:val="28"/>
                <w14:ligatures w14: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FB6FCAC">
            <w:pPr>
              <w:spacing w:after="0" w:line="340" w:lineRule="exact"/>
              <w:rPr>
                <w:rFonts w:hint="eastAsia" w:ascii="宋体" w:hAnsi="宋体" w:eastAsia="宋体" w:cs="Times New Roman"/>
                <w:sz w:val="28"/>
                <w:szCs w:val="28"/>
                <w14:ligatures w14: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0A0832D9">
            <w:pPr>
              <w:spacing w:after="0" w:line="340" w:lineRule="exact"/>
              <w:rPr>
                <w:rFonts w:ascii="Calibri" w:hAnsi="Calibri" w:eastAsia="宋体" w:cs="Times New Roman"/>
                <w:sz w:val="28"/>
                <w:szCs w:val="28"/>
                <w14:ligatures w14:val="none"/>
              </w:rPr>
            </w:pPr>
          </w:p>
        </w:tc>
        <w:tc>
          <w:tcPr>
            <w:tcW w:w="778" w:type="pct"/>
            <w:tcBorders>
              <w:top w:val="single" w:color="auto" w:sz="6" w:space="0"/>
              <w:left w:val="single" w:color="auto" w:sz="6" w:space="0"/>
              <w:bottom w:val="single" w:color="auto" w:sz="6" w:space="0"/>
              <w:right w:val="single" w:color="auto" w:sz="12" w:space="0"/>
            </w:tcBorders>
            <w:noWrap/>
          </w:tcPr>
          <w:p w14:paraId="77935292">
            <w:pPr>
              <w:spacing w:after="0" w:line="340" w:lineRule="exact"/>
              <w:rPr>
                <w:rFonts w:ascii="Calibri" w:hAnsi="Calibri" w:eastAsia="宋体" w:cs="Times New Roman"/>
                <w:sz w:val="28"/>
                <w:szCs w:val="28"/>
                <w14:ligatures w14:val="none"/>
              </w:rPr>
            </w:pPr>
          </w:p>
        </w:tc>
      </w:tr>
    </w:tbl>
    <w:p w14:paraId="764F32DC">
      <w:pPr>
        <w:snapToGrid w:val="0"/>
        <w:spacing w:after="0" w:line="300" w:lineRule="auto"/>
        <w:contextualSpacing/>
        <w:jc w:val="both"/>
        <w:rPr>
          <w:rFonts w:hint="eastAsia" w:ascii="宋体" w:hAnsi="宋体" w:eastAsia="宋体" w:cs="Times New Roman"/>
          <w:b/>
          <w:sz w:val="28"/>
          <w:szCs w:val="28"/>
          <w14:ligatures w14:val="none"/>
        </w:rPr>
      </w:pPr>
      <w:r>
        <w:rPr>
          <w:rFonts w:ascii="宋体" w:hAnsi="宋体" w:eastAsia="宋体" w:cs="Times New Roman"/>
          <w:b/>
          <w:sz w:val="28"/>
          <w:szCs w:val="28"/>
          <w14:ligatures w14:val="none"/>
        </w:rPr>
        <w:t>注：</w:t>
      </w:r>
    </w:p>
    <w:p w14:paraId="575F1490">
      <w:pPr>
        <w:snapToGrid w:val="0"/>
        <w:spacing w:after="0" w:line="300" w:lineRule="auto"/>
        <w:ind w:firstLine="560" w:firstLineChars="200"/>
        <w:contextualSpacing/>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1.如响应供应商提交的响应文件与采购文件第三部分“项目需求”中的技术部分的要求有偏离的，应逐条填列在偏离表中。未填写的内容视为完全响应本采购文件要求。</w:t>
      </w:r>
    </w:p>
    <w:p w14:paraId="75A4AEDA">
      <w:pPr>
        <w:snapToGrid w:val="0"/>
        <w:spacing w:after="0" w:line="300" w:lineRule="auto"/>
        <w:ind w:firstLine="560" w:firstLineChars="200"/>
        <w:contextualSpacing/>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2.“偏离说明”一栏选择“正偏离”、“负偏离”、“无偏离”进行填写。正偏离的确认和负偏离的是否响应采购文件，由询价小组认定。</w:t>
      </w:r>
    </w:p>
    <w:p w14:paraId="49D4D988">
      <w:pPr>
        <w:snapToGrid w:val="0"/>
        <w:spacing w:after="0" w:line="300" w:lineRule="auto"/>
        <w:ind w:firstLine="560" w:firstLineChars="200"/>
        <w:contextualSpacing/>
        <w:jc w:val="both"/>
        <w:rPr>
          <w:rFonts w:hint="eastAsia" w:ascii="宋体" w:hAnsi="宋体" w:eastAsia="宋体" w:cs="Times New Roman"/>
          <w:bCs/>
          <w:sz w:val="28"/>
          <w:szCs w:val="28"/>
          <w14:ligatures w14:val="none"/>
        </w:rPr>
      </w:pPr>
      <w:r>
        <w:rPr>
          <w:rFonts w:ascii="宋体" w:hAnsi="宋体" w:eastAsia="宋体" w:cs="Times New Roman"/>
          <w:bCs/>
          <w:sz w:val="28"/>
          <w:szCs w:val="28"/>
          <w14:ligatures w14:val="none"/>
        </w:rPr>
        <w:t>3.供应商若提供其他增值服务，可以在表中自行据实填写。</w:t>
      </w:r>
    </w:p>
    <w:p w14:paraId="05AA0576">
      <w:pPr>
        <w:spacing w:after="0" w:line="312" w:lineRule="auto"/>
        <w:ind w:firstLine="2520" w:firstLineChars="900"/>
        <w:jc w:val="both"/>
        <w:rPr>
          <w:rFonts w:hint="eastAsia" w:ascii="宋体" w:hAnsi="宋体" w:eastAsia="宋体" w:cs="宋体"/>
          <w:sz w:val="28"/>
          <w:szCs w:val="28"/>
          <w:u w:val="single"/>
          <w14:ligatures w14:val="none"/>
        </w:rPr>
      </w:pPr>
      <w:r>
        <w:rPr>
          <w:rFonts w:ascii="宋体" w:hAnsi="宋体" w:eastAsia="宋体" w:cs="宋体"/>
          <w:sz w:val="28"/>
          <w:szCs w:val="28"/>
          <w14:ligatures w14:val="none"/>
        </w:rPr>
        <w:t>响应供应商全称（盖公章）：</w:t>
      </w:r>
    </w:p>
    <w:p w14:paraId="66A0252E">
      <w:pPr>
        <w:spacing w:after="0" w:line="312" w:lineRule="auto"/>
        <w:ind w:left="480" w:firstLine="1960" w:firstLineChars="700"/>
        <w:jc w:val="both"/>
        <w:rPr>
          <w:rFonts w:hint="eastAsia" w:ascii="宋体" w:hAnsi="宋体" w:eastAsia="宋体" w:cs="宋体"/>
          <w:sz w:val="28"/>
          <w:szCs w:val="28"/>
          <w:u w:val="single"/>
          <w14:ligatures w14:val="none"/>
        </w:rPr>
      </w:pPr>
      <w:r>
        <w:rPr>
          <w:rFonts w:ascii="宋体" w:hAnsi="宋体" w:eastAsia="宋体" w:cs="宋体"/>
          <w:sz w:val="28"/>
          <w:szCs w:val="28"/>
          <w14:ligatures w14:val="none"/>
        </w:rPr>
        <w:t>法定代表人（签字或盖章）：</w:t>
      </w:r>
    </w:p>
    <w:p w14:paraId="28BF4116">
      <w:pPr>
        <w:spacing w:after="0" w:line="312" w:lineRule="auto"/>
        <w:ind w:firstLine="2520" w:firstLineChars="900"/>
        <w:jc w:val="both"/>
        <w:rPr>
          <w:rFonts w:hint="eastAsia" w:ascii="宋体" w:hAnsi="宋体" w:eastAsia="宋体" w:cs="宋体"/>
          <w:sz w:val="28"/>
          <w:szCs w:val="28"/>
          <w14:ligatures w14:val="none"/>
        </w:rPr>
      </w:pPr>
      <w:bookmarkStart w:id="58" w:name="_Toc71282449"/>
      <w:bookmarkStart w:id="59" w:name="_Toc71282465"/>
      <w:bookmarkStart w:id="60" w:name="_Toc71282604"/>
      <w:r>
        <w:rPr>
          <w:rFonts w:ascii="宋体" w:hAnsi="宋体" w:eastAsia="宋体" w:cs="宋体"/>
          <w:sz w:val="28"/>
          <w:szCs w:val="28"/>
          <w14:ligatures w14:val="none"/>
        </w:rPr>
        <w:t>日期：</w:t>
      </w:r>
      <w:r>
        <w:rPr>
          <w:rFonts w:hint="eastAsia" w:ascii="宋体" w:hAnsi="宋体" w:eastAsia="宋体" w:cs="宋体"/>
          <w:sz w:val="28"/>
          <w:szCs w:val="28"/>
          <w14:ligatures w14:val="none"/>
        </w:rPr>
        <w:t xml:space="preserve">  </w:t>
      </w:r>
      <w:r>
        <w:rPr>
          <w:rFonts w:ascii="宋体" w:hAnsi="宋体" w:eastAsia="宋体" w:cs="宋体"/>
          <w:sz w:val="28"/>
          <w:szCs w:val="28"/>
          <w14:ligatures w14:val="none"/>
        </w:rPr>
        <w:t>年</w:t>
      </w:r>
      <w:r>
        <w:rPr>
          <w:rFonts w:hint="eastAsia" w:ascii="宋体" w:hAnsi="宋体" w:eastAsia="宋体" w:cs="宋体"/>
          <w:sz w:val="28"/>
          <w:szCs w:val="28"/>
          <w14:ligatures w14:val="none"/>
        </w:rPr>
        <w:t xml:space="preserve">   </w:t>
      </w:r>
      <w:r>
        <w:rPr>
          <w:rFonts w:ascii="宋体" w:hAnsi="宋体" w:eastAsia="宋体" w:cs="宋体"/>
          <w:sz w:val="28"/>
          <w:szCs w:val="28"/>
          <w14:ligatures w14:val="none"/>
        </w:rPr>
        <w:t>月</w:t>
      </w:r>
      <w:r>
        <w:rPr>
          <w:rFonts w:hint="eastAsia" w:ascii="宋体" w:hAnsi="宋体" w:eastAsia="宋体" w:cs="宋体"/>
          <w:sz w:val="28"/>
          <w:szCs w:val="28"/>
          <w14:ligatures w14:val="none"/>
        </w:rPr>
        <w:t xml:space="preserve">   </w:t>
      </w:r>
      <w:r>
        <w:rPr>
          <w:rFonts w:ascii="宋体" w:hAnsi="宋体" w:eastAsia="宋体" w:cs="宋体"/>
          <w:sz w:val="28"/>
          <w:szCs w:val="28"/>
          <w14:ligatures w14:val="none"/>
        </w:rPr>
        <w:t>日</w:t>
      </w:r>
      <w:bookmarkEnd w:id="58"/>
      <w:bookmarkEnd w:id="59"/>
      <w:bookmarkEnd w:id="60"/>
    </w:p>
    <w:p w14:paraId="4C30A7A2">
      <w:pPr>
        <w:spacing w:after="0" w:line="240" w:lineRule="auto"/>
        <w:jc w:val="both"/>
        <w:rPr>
          <w:rFonts w:hint="eastAsia" w:ascii="宋体" w:hAnsi="宋体" w:eastAsia="宋体" w:cs="宋体"/>
          <w:b/>
          <w:bCs/>
          <w:sz w:val="32"/>
          <w:szCs w:val="32"/>
          <w14:ligatures w14:val="none"/>
        </w:rPr>
      </w:pPr>
      <w:r>
        <w:rPr>
          <w:rFonts w:ascii="宋体" w:hAnsi="宋体" w:eastAsia="宋体" w:cs="宋体"/>
          <w:b/>
          <w:bCs/>
          <w:sz w:val="32"/>
          <w:szCs w:val="32"/>
          <w14:ligatures w14:val="none"/>
        </w:rPr>
        <w:br w:type="page"/>
      </w:r>
    </w:p>
    <w:p w14:paraId="019BC600">
      <w:pPr>
        <w:spacing w:after="0" w:line="312" w:lineRule="auto"/>
        <w:jc w:val="both"/>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附件8</w:t>
      </w:r>
    </w:p>
    <w:p w14:paraId="5007A0CD">
      <w:pPr>
        <w:spacing w:after="0" w:line="240" w:lineRule="auto"/>
        <w:jc w:val="center"/>
        <w:rPr>
          <w:rFonts w:ascii="Calibri" w:hAnsi="Calibri" w:eastAsia="宋体" w:cs="Times New Roman"/>
          <w:b/>
          <w:bCs/>
          <w:sz w:val="32"/>
          <w:szCs w:val="40"/>
          <w14:ligatures w14:val="none"/>
        </w:rPr>
      </w:pPr>
      <w:r>
        <w:rPr>
          <w:rFonts w:ascii="Calibri" w:hAnsi="Calibri" w:eastAsia="宋体" w:cs="Times New Roman"/>
          <w:b/>
          <w:bCs/>
          <w:sz w:val="32"/>
          <w:szCs w:val="40"/>
          <w14:ligatures w14:val="none"/>
        </w:rPr>
        <w:t>分项报价明细表（货物类）</w:t>
      </w:r>
    </w:p>
    <w:tbl>
      <w:tblPr>
        <w:tblStyle w:val="21"/>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638"/>
        <w:gridCol w:w="1320"/>
        <w:gridCol w:w="1795"/>
        <w:gridCol w:w="709"/>
        <w:gridCol w:w="708"/>
        <w:gridCol w:w="1201"/>
        <w:gridCol w:w="1418"/>
      </w:tblGrid>
      <w:tr w14:paraId="34E0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exact"/>
          <w:jc w:val="center"/>
        </w:trPr>
        <w:tc>
          <w:tcPr>
            <w:tcW w:w="562" w:type="dxa"/>
            <w:noWrap/>
            <w:vAlign w:val="center"/>
          </w:tcPr>
          <w:p w14:paraId="4FB0B828">
            <w:pPr>
              <w:spacing w:after="0" w:line="240" w:lineRule="auto"/>
              <w:jc w:val="center"/>
              <w:rPr>
                <w:rFonts w:hint="eastAsia" w:ascii="宋体" w:hAnsi="宋体" w:eastAsia="宋体" w:cs="宋体"/>
                <w:b/>
                <w:bCs/>
                <w:kern w:val="0"/>
                <w:sz w:val="24"/>
                <w14:ligatures w14:val="none"/>
              </w:rPr>
            </w:pPr>
            <w:r>
              <w:rPr>
                <w:rFonts w:ascii="宋体" w:hAnsi="宋体" w:eastAsia="宋体" w:cs="宋体"/>
                <w:b/>
                <w:bCs/>
                <w:kern w:val="0"/>
                <w:sz w:val="24"/>
                <w14:ligatures w14:val="none"/>
              </w:rPr>
              <w:t>序号</w:t>
            </w:r>
          </w:p>
        </w:tc>
        <w:tc>
          <w:tcPr>
            <w:tcW w:w="1638" w:type="dxa"/>
            <w:noWrap/>
            <w:vAlign w:val="center"/>
          </w:tcPr>
          <w:p w14:paraId="4995BA1C">
            <w:pPr>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货物</w:t>
            </w:r>
            <w:r>
              <w:rPr>
                <w:rFonts w:ascii="宋体" w:hAnsi="宋体" w:eastAsia="宋体" w:cs="宋体"/>
                <w:b/>
                <w:bCs/>
                <w:kern w:val="0"/>
                <w:sz w:val="24"/>
                <w14:ligatures w14:val="none"/>
              </w:rPr>
              <w:t>名称</w:t>
            </w:r>
          </w:p>
        </w:tc>
        <w:tc>
          <w:tcPr>
            <w:tcW w:w="1320" w:type="dxa"/>
            <w:noWrap/>
            <w:vAlign w:val="center"/>
          </w:tcPr>
          <w:p w14:paraId="1011AD60">
            <w:pPr>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品牌、</w:t>
            </w:r>
            <w:r>
              <w:rPr>
                <w:rFonts w:ascii="宋体" w:hAnsi="宋体" w:eastAsia="宋体" w:cs="宋体"/>
                <w:b/>
                <w:bCs/>
                <w:kern w:val="0"/>
                <w:sz w:val="24"/>
                <w14:ligatures w14:val="none"/>
              </w:rPr>
              <w:t>型号</w:t>
            </w:r>
          </w:p>
        </w:tc>
        <w:tc>
          <w:tcPr>
            <w:tcW w:w="1795" w:type="dxa"/>
            <w:noWrap/>
            <w:vAlign w:val="center"/>
          </w:tcPr>
          <w:p w14:paraId="36F19FD1">
            <w:pPr>
              <w:snapToGrid w:val="0"/>
              <w:spacing w:after="0" w:line="360" w:lineRule="auto"/>
              <w:jc w:val="center"/>
              <w:rPr>
                <w:rFonts w:hint="eastAsia" w:ascii="宋体" w:hAnsi="宋体" w:eastAsia="宋体" w:cs="Times New Roman"/>
                <w:b/>
                <w:color w:val="000000"/>
                <w:sz w:val="21"/>
                <w:szCs w:val="21"/>
                <w14:ligatures w14:val="none"/>
              </w:rPr>
            </w:pPr>
            <w:r>
              <w:rPr>
                <w:rFonts w:hint="eastAsia" w:ascii="宋体" w:hAnsi="宋体" w:eastAsia="宋体" w:cs="宋体"/>
                <w:b/>
                <w:bCs/>
                <w:kern w:val="0"/>
                <w:sz w:val="24"/>
                <w14:ligatures w14:val="none"/>
              </w:rPr>
              <w:t>规格、参数</w:t>
            </w:r>
          </w:p>
        </w:tc>
        <w:tc>
          <w:tcPr>
            <w:tcW w:w="709" w:type="dxa"/>
            <w:noWrap/>
            <w:vAlign w:val="center"/>
          </w:tcPr>
          <w:p w14:paraId="6E8CE339">
            <w:pPr>
              <w:spacing w:after="0" w:line="240" w:lineRule="auto"/>
              <w:jc w:val="center"/>
              <w:rPr>
                <w:rFonts w:hint="eastAsia" w:ascii="宋体" w:hAnsi="宋体" w:eastAsia="宋体" w:cs="宋体"/>
                <w:b/>
                <w:bCs/>
                <w:kern w:val="0"/>
                <w:sz w:val="24"/>
                <w14:ligatures w14:val="none"/>
              </w:rPr>
            </w:pPr>
            <w:r>
              <w:rPr>
                <w:rFonts w:ascii="宋体" w:hAnsi="宋体" w:eastAsia="宋体" w:cs="宋体"/>
                <w:b/>
                <w:bCs/>
                <w:kern w:val="0"/>
                <w:sz w:val="24"/>
                <w14:ligatures w14:val="none"/>
              </w:rPr>
              <w:t>单位</w:t>
            </w:r>
          </w:p>
        </w:tc>
        <w:tc>
          <w:tcPr>
            <w:tcW w:w="708" w:type="dxa"/>
            <w:noWrap/>
            <w:vAlign w:val="center"/>
          </w:tcPr>
          <w:p w14:paraId="2DF5FACB">
            <w:pPr>
              <w:spacing w:after="0" w:line="240" w:lineRule="auto"/>
              <w:jc w:val="center"/>
              <w:rPr>
                <w:rFonts w:hint="eastAsia" w:ascii="宋体" w:hAnsi="宋体" w:eastAsia="宋体" w:cs="宋体"/>
                <w:b/>
                <w:bCs/>
                <w:kern w:val="0"/>
                <w:sz w:val="24"/>
                <w14:ligatures w14:val="none"/>
              </w:rPr>
            </w:pPr>
            <w:r>
              <w:rPr>
                <w:rFonts w:ascii="宋体" w:hAnsi="宋体" w:eastAsia="宋体" w:cs="宋体"/>
                <w:b/>
                <w:bCs/>
                <w:kern w:val="0"/>
                <w:sz w:val="24"/>
                <w14:ligatures w14:val="none"/>
              </w:rPr>
              <w:t>数量</w:t>
            </w:r>
          </w:p>
        </w:tc>
        <w:tc>
          <w:tcPr>
            <w:tcW w:w="1201" w:type="dxa"/>
            <w:noWrap/>
            <w:vAlign w:val="center"/>
          </w:tcPr>
          <w:p w14:paraId="50A3059A">
            <w:pPr>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报价</w:t>
            </w:r>
            <w:r>
              <w:rPr>
                <w:rFonts w:ascii="宋体" w:hAnsi="宋体" w:eastAsia="宋体" w:cs="宋体"/>
                <w:b/>
                <w:bCs/>
                <w:kern w:val="0"/>
                <w:sz w:val="24"/>
                <w14:ligatures w14:val="none"/>
              </w:rPr>
              <w:t>单价</w:t>
            </w:r>
            <w:r>
              <w:rPr>
                <w:rFonts w:hint="eastAsia" w:ascii="宋体" w:hAnsi="宋体" w:eastAsia="宋体" w:cs="宋体"/>
                <w:b/>
                <w:bCs/>
                <w:kern w:val="0"/>
                <w:sz w:val="24"/>
                <w14:ligatures w14:val="none"/>
              </w:rPr>
              <w:t>（元）</w:t>
            </w:r>
          </w:p>
        </w:tc>
        <w:tc>
          <w:tcPr>
            <w:tcW w:w="1418" w:type="dxa"/>
            <w:noWrap/>
            <w:vAlign w:val="center"/>
          </w:tcPr>
          <w:p w14:paraId="191AC634">
            <w:pPr>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合计（元）</w:t>
            </w:r>
          </w:p>
        </w:tc>
      </w:tr>
      <w:tr w14:paraId="0EC0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562" w:type="dxa"/>
            <w:noWrap/>
            <w:vAlign w:val="center"/>
          </w:tcPr>
          <w:p w14:paraId="2AEE019A">
            <w:pPr>
              <w:spacing w:after="0" w:line="240" w:lineRule="auto"/>
              <w:jc w:val="center"/>
              <w:rPr>
                <w:rFonts w:hint="eastAsia" w:ascii="宋体" w:hAnsi="宋体" w:eastAsia="宋体" w:cs="宋体"/>
                <w:kern w:val="0"/>
                <w:sz w:val="24"/>
                <w14:ligatures w14:val="none"/>
              </w:rPr>
            </w:pPr>
            <w:r>
              <w:rPr>
                <w:rFonts w:ascii="宋体" w:hAnsi="宋体" w:eastAsia="宋体" w:cs="宋体"/>
                <w:kern w:val="0"/>
                <w:sz w:val="24"/>
                <w14:ligatures w14:val="none"/>
              </w:rPr>
              <w:t>1</w:t>
            </w:r>
          </w:p>
        </w:tc>
        <w:tc>
          <w:tcPr>
            <w:tcW w:w="1638" w:type="dxa"/>
            <w:noWrap/>
            <w:vAlign w:val="center"/>
          </w:tcPr>
          <w:p w14:paraId="07C03954">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bCs/>
                <w:kern w:val="0"/>
                <w:sz w:val="24"/>
              </w:rPr>
              <w:t>电子电路检修实训套件</w:t>
            </w:r>
          </w:p>
        </w:tc>
        <w:tc>
          <w:tcPr>
            <w:tcW w:w="1320" w:type="dxa"/>
            <w:noWrap/>
            <w:vAlign w:val="center"/>
          </w:tcPr>
          <w:p w14:paraId="746410D2">
            <w:pPr>
              <w:spacing w:after="0" w:line="240" w:lineRule="auto"/>
              <w:jc w:val="center"/>
              <w:rPr>
                <w:rFonts w:hint="eastAsia" w:ascii="宋体" w:hAnsi="宋体" w:eastAsia="宋体" w:cs="宋体"/>
                <w:kern w:val="0"/>
                <w:sz w:val="24"/>
                <w14:ligatures w14:val="none"/>
              </w:rPr>
            </w:pPr>
          </w:p>
        </w:tc>
        <w:tc>
          <w:tcPr>
            <w:tcW w:w="1795" w:type="dxa"/>
            <w:vMerge w:val="restart"/>
            <w:noWrap/>
            <w:vAlign w:val="center"/>
          </w:tcPr>
          <w:p w14:paraId="4691BA48">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具体详见采购需求一览表</w:t>
            </w:r>
          </w:p>
        </w:tc>
        <w:tc>
          <w:tcPr>
            <w:tcW w:w="709" w:type="dxa"/>
            <w:noWrap/>
            <w:vAlign w:val="center"/>
          </w:tcPr>
          <w:p w14:paraId="5FA436D1">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sz w:val="24"/>
              </w:rPr>
              <w:t>套</w:t>
            </w:r>
          </w:p>
        </w:tc>
        <w:tc>
          <w:tcPr>
            <w:tcW w:w="708" w:type="dxa"/>
            <w:noWrap/>
            <w:vAlign w:val="center"/>
          </w:tcPr>
          <w:p w14:paraId="39D7E7E3">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sz w:val="24"/>
              </w:rPr>
              <w:t>1</w:t>
            </w:r>
          </w:p>
        </w:tc>
        <w:tc>
          <w:tcPr>
            <w:tcW w:w="1201" w:type="dxa"/>
            <w:noWrap/>
            <w:vAlign w:val="center"/>
          </w:tcPr>
          <w:p w14:paraId="2AE7C1E3">
            <w:pPr>
              <w:spacing w:after="0" w:line="240" w:lineRule="auto"/>
              <w:jc w:val="center"/>
              <w:rPr>
                <w:rFonts w:hint="eastAsia" w:ascii="宋体" w:hAnsi="宋体" w:eastAsia="宋体" w:cs="宋体"/>
                <w:kern w:val="0"/>
                <w:sz w:val="24"/>
                <w14:ligatures w14:val="none"/>
              </w:rPr>
            </w:pPr>
          </w:p>
        </w:tc>
        <w:tc>
          <w:tcPr>
            <w:tcW w:w="1418" w:type="dxa"/>
            <w:noWrap/>
            <w:vAlign w:val="center"/>
          </w:tcPr>
          <w:p w14:paraId="1805F3D0">
            <w:pPr>
              <w:spacing w:after="0" w:line="240" w:lineRule="auto"/>
              <w:jc w:val="center"/>
              <w:rPr>
                <w:rFonts w:hint="eastAsia" w:ascii="宋体" w:hAnsi="宋体" w:eastAsia="宋体" w:cs="宋体"/>
                <w:kern w:val="0"/>
                <w:sz w:val="24"/>
                <w14:ligatures w14:val="none"/>
              </w:rPr>
            </w:pPr>
          </w:p>
        </w:tc>
      </w:tr>
      <w:tr w14:paraId="19C5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62" w:type="dxa"/>
            <w:noWrap/>
            <w:vAlign w:val="center"/>
          </w:tcPr>
          <w:p w14:paraId="7A1ABFD8">
            <w:pPr>
              <w:spacing w:after="0" w:line="240" w:lineRule="auto"/>
              <w:jc w:val="center"/>
              <w:rPr>
                <w:rFonts w:hint="eastAsia" w:ascii="宋体" w:hAnsi="宋体" w:eastAsia="宋体" w:cs="宋体"/>
                <w:kern w:val="0"/>
                <w:sz w:val="24"/>
                <w14:ligatures w14:val="none"/>
              </w:rPr>
            </w:pPr>
            <w:r>
              <w:rPr>
                <w:rFonts w:ascii="宋体" w:hAnsi="宋体" w:eastAsia="宋体" w:cs="宋体"/>
                <w:kern w:val="0"/>
                <w:sz w:val="24"/>
                <w14:ligatures w14:val="none"/>
              </w:rPr>
              <w:t>2</w:t>
            </w:r>
          </w:p>
        </w:tc>
        <w:tc>
          <w:tcPr>
            <w:tcW w:w="1638" w:type="dxa"/>
            <w:noWrap/>
            <w:vAlign w:val="center"/>
          </w:tcPr>
          <w:p w14:paraId="6F3EBA7A">
            <w:pPr>
              <w:spacing w:after="0" w:line="240" w:lineRule="auto"/>
              <w:jc w:val="center"/>
              <w:rPr>
                <w:rFonts w:hint="eastAsia" w:ascii="宋体" w:hAnsi="宋体" w:eastAsia="宋体" w:cs="宋体"/>
                <w:bCs/>
                <w:kern w:val="0"/>
                <w:sz w:val="24"/>
              </w:rPr>
            </w:pPr>
            <w:r>
              <w:rPr>
                <w:rFonts w:hint="eastAsia" w:ascii="宋体" w:hAnsi="宋体" w:eastAsia="宋体" w:cs="宋体"/>
                <w:bCs/>
                <w:kern w:val="0"/>
                <w:sz w:val="24"/>
              </w:rPr>
              <w:t>数据恢复与存储分析实训平台</w:t>
            </w:r>
          </w:p>
        </w:tc>
        <w:tc>
          <w:tcPr>
            <w:tcW w:w="1320" w:type="dxa"/>
            <w:noWrap/>
            <w:vAlign w:val="center"/>
          </w:tcPr>
          <w:p w14:paraId="5484C1A5">
            <w:pPr>
              <w:spacing w:after="0" w:line="240" w:lineRule="auto"/>
              <w:jc w:val="center"/>
              <w:rPr>
                <w:rFonts w:hint="eastAsia" w:ascii="宋体" w:hAnsi="宋体" w:eastAsia="宋体" w:cs="宋体"/>
                <w:kern w:val="0"/>
                <w:sz w:val="24"/>
                <w14:ligatures w14:val="none"/>
              </w:rPr>
            </w:pPr>
          </w:p>
        </w:tc>
        <w:tc>
          <w:tcPr>
            <w:tcW w:w="1795" w:type="dxa"/>
            <w:vMerge w:val="continue"/>
            <w:noWrap/>
            <w:vAlign w:val="center"/>
          </w:tcPr>
          <w:p w14:paraId="6C249A41">
            <w:pPr>
              <w:spacing w:after="0" w:line="240" w:lineRule="auto"/>
              <w:jc w:val="center"/>
              <w:rPr>
                <w:rFonts w:hint="eastAsia" w:ascii="宋体" w:hAnsi="宋体" w:eastAsia="宋体" w:cs="宋体"/>
                <w:kern w:val="0"/>
                <w:sz w:val="24"/>
                <w14:ligatures w14:val="none"/>
              </w:rPr>
            </w:pPr>
          </w:p>
        </w:tc>
        <w:tc>
          <w:tcPr>
            <w:tcW w:w="709" w:type="dxa"/>
            <w:noWrap/>
            <w:vAlign w:val="center"/>
          </w:tcPr>
          <w:p w14:paraId="533E96CA">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sz w:val="24"/>
              </w:rPr>
              <w:t>台</w:t>
            </w:r>
          </w:p>
        </w:tc>
        <w:tc>
          <w:tcPr>
            <w:tcW w:w="708" w:type="dxa"/>
            <w:noWrap/>
            <w:vAlign w:val="center"/>
          </w:tcPr>
          <w:p w14:paraId="232BA1DF">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sz w:val="24"/>
              </w:rPr>
              <w:t>1</w:t>
            </w:r>
          </w:p>
        </w:tc>
        <w:tc>
          <w:tcPr>
            <w:tcW w:w="1201" w:type="dxa"/>
            <w:noWrap/>
            <w:vAlign w:val="center"/>
          </w:tcPr>
          <w:p w14:paraId="5BED9D5C">
            <w:pPr>
              <w:spacing w:after="0" w:line="240" w:lineRule="auto"/>
              <w:jc w:val="center"/>
              <w:rPr>
                <w:rFonts w:hint="eastAsia" w:ascii="宋体" w:hAnsi="宋体" w:eastAsia="宋体" w:cs="宋体"/>
                <w:kern w:val="0"/>
                <w:sz w:val="24"/>
                <w14:ligatures w14:val="none"/>
              </w:rPr>
            </w:pPr>
          </w:p>
        </w:tc>
        <w:tc>
          <w:tcPr>
            <w:tcW w:w="1418" w:type="dxa"/>
            <w:noWrap/>
            <w:vAlign w:val="center"/>
          </w:tcPr>
          <w:p w14:paraId="45BAB8D9">
            <w:pPr>
              <w:spacing w:after="0" w:line="240" w:lineRule="auto"/>
              <w:jc w:val="center"/>
              <w:rPr>
                <w:rFonts w:hint="eastAsia" w:ascii="宋体" w:hAnsi="宋体" w:eastAsia="宋体" w:cs="宋体"/>
                <w:kern w:val="0"/>
                <w:sz w:val="24"/>
                <w14:ligatures w14:val="none"/>
              </w:rPr>
            </w:pPr>
          </w:p>
        </w:tc>
      </w:tr>
      <w:tr w14:paraId="6E7D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562" w:type="dxa"/>
            <w:noWrap/>
            <w:vAlign w:val="center"/>
          </w:tcPr>
          <w:p w14:paraId="52B492F9">
            <w:pPr>
              <w:spacing w:after="0" w:line="240" w:lineRule="auto"/>
              <w:jc w:val="center"/>
              <w:rPr>
                <w:rFonts w:hint="eastAsia" w:ascii="宋体" w:hAnsi="宋体" w:eastAsia="宋体" w:cs="宋体"/>
                <w:kern w:val="0"/>
                <w:sz w:val="24"/>
                <w14:ligatures w14:val="none"/>
              </w:rPr>
            </w:pPr>
            <w:r>
              <w:rPr>
                <w:rFonts w:ascii="宋体" w:hAnsi="宋体" w:eastAsia="宋体" w:cs="宋体"/>
                <w:kern w:val="0"/>
                <w:sz w:val="24"/>
                <w14:ligatures w14:val="none"/>
              </w:rPr>
              <w:t>3</w:t>
            </w:r>
          </w:p>
        </w:tc>
        <w:tc>
          <w:tcPr>
            <w:tcW w:w="1638" w:type="dxa"/>
            <w:noWrap/>
            <w:vAlign w:val="center"/>
          </w:tcPr>
          <w:p w14:paraId="74773C63">
            <w:pPr>
              <w:spacing w:after="0" w:line="240" w:lineRule="auto"/>
              <w:jc w:val="center"/>
              <w:rPr>
                <w:rFonts w:hint="eastAsia" w:ascii="宋体" w:hAnsi="宋体" w:eastAsia="宋体" w:cs="宋体"/>
                <w:bCs/>
                <w:kern w:val="0"/>
                <w:sz w:val="24"/>
              </w:rPr>
            </w:pPr>
            <w:r>
              <w:rPr>
                <w:rFonts w:hint="eastAsia" w:ascii="宋体" w:hAnsi="宋体" w:eastAsia="宋体" w:cs="宋体"/>
                <w:bCs/>
                <w:kern w:val="0"/>
                <w:sz w:val="24"/>
              </w:rPr>
              <w:t>故障设置与考核系统</w:t>
            </w:r>
          </w:p>
        </w:tc>
        <w:tc>
          <w:tcPr>
            <w:tcW w:w="1320" w:type="dxa"/>
            <w:noWrap/>
            <w:vAlign w:val="center"/>
          </w:tcPr>
          <w:p w14:paraId="1D548B51">
            <w:pPr>
              <w:spacing w:after="0" w:line="240" w:lineRule="auto"/>
              <w:jc w:val="center"/>
              <w:rPr>
                <w:rFonts w:hint="eastAsia" w:ascii="宋体" w:hAnsi="宋体" w:eastAsia="宋体" w:cs="宋体"/>
                <w:kern w:val="0"/>
                <w:sz w:val="24"/>
                <w14:ligatures w14:val="none"/>
              </w:rPr>
            </w:pPr>
          </w:p>
        </w:tc>
        <w:tc>
          <w:tcPr>
            <w:tcW w:w="1795" w:type="dxa"/>
            <w:vMerge w:val="continue"/>
            <w:noWrap/>
            <w:vAlign w:val="center"/>
          </w:tcPr>
          <w:p w14:paraId="4C3836B9">
            <w:pPr>
              <w:spacing w:after="0" w:line="240" w:lineRule="auto"/>
              <w:jc w:val="center"/>
              <w:rPr>
                <w:rFonts w:hint="eastAsia" w:ascii="宋体" w:hAnsi="宋体" w:eastAsia="宋体" w:cs="宋体"/>
                <w:kern w:val="0"/>
                <w:sz w:val="24"/>
                <w14:ligatures w14:val="none"/>
              </w:rPr>
            </w:pPr>
          </w:p>
        </w:tc>
        <w:tc>
          <w:tcPr>
            <w:tcW w:w="709" w:type="dxa"/>
            <w:noWrap/>
            <w:vAlign w:val="center"/>
          </w:tcPr>
          <w:p w14:paraId="23984461">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sz w:val="24"/>
              </w:rPr>
              <w:t>台</w:t>
            </w:r>
          </w:p>
        </w:tc>
        <w:tc>
          <w:tcPr>
            <w:tcW w:w="708" w:type="dxa"/>
            <w:noWrap/>
            <w:vAlign w:val="center"/>
          </w:tcPr>
          <w:p w14:paraId="238409AB">
            <w:pPr>
              <w:spacing w:after="0" w:line="240" w:lineRule="auto"/>
              <w:jc w:val="center"/>
              <w:rPr>
                <w:rFonts w:hint="eastAsia" w:ascii="宋体" w:hAnsi="宋体" w:eastAsia="宋体" w:cs="宋体"/>
                <w:kern w:val="0"/>
                <w:sz w:val="24"/>
                <w14:ligatures w14:val="none"/>
              </w:rPr>
            </w:pPr>
            <w:r>
              <w:rPr>
                <w:rFonts w:hint="eastAsia" w:ascii="宋体" w:hAnsi="宋体" w:eastAsia="宋体" w:cs="宋体"/>
                <w:sz w:val="24"/>
              </w:rPr>
              <w:t>1</w:t>
            </w:r>
          </w:p>
        </w:tc>
        <w:tc>
          <w:tcPr>
            <w:tcW w:w="1201" w:type="dxa"/>
            <w:noWrap/>
            <w:vAlign w:val="center"/>
          </w:tcPr>
          <w:p w14:paraId="1B73A317">
            <w:pPr>
              <w:spacing w:after="0" w:line="240" w:lineRule="auto"/>
              <w:jc w:val="center"/>
              <w:rPr>
                <w:rFonts w:hint="eastAsia" w:ascii="宋体" w:hAnsi="宋体" w:eastAsia="宋体" w:cs="宋体"/>
                <w:kern w:val="0"/>
                <w:sz w:val="24"/>
                <w14:ligatures w14:val="none"/>
              </w:rPr>
            </w:pPr>
          </w:p>
        </w:tc>
        <w:tc>
          <w:tcPr>
            <w:tcW w:w="1418" w:type="dxa"/>
            <w:noWrap/>
            <w:vAlign w:val="center"/>
          </w:tcPr>
          <w:p w14:paraId="3E446526">
            <w:pPr>
              <w:spacing w:after="0" w:line="240" w:lineRule="auto"/>
              <w:jc w:val="center"/>
              <w:rPr>
                <w:rFonts w:hint="eastAsia" w:ascii="宋体" w:hAnsi="宋体" w:eastAsia="宋体" w:cs="宋体"/>
                <w:kern w:val="0"/>
                <w:sz w:val="24"/>
                <w14:ligatures w14:val="none"/>
              </w:rPr>
            </w:pPr>
          </w:p>
        </w:tc>
      </w:tr>
      <w:tr w14:paraId="0321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562" w:type="dxa"/>
            <w:noWrap/>
            <w:vAlign w:val="center"/>
          </w:tcPr>
          <w:p w14:paraId="63AF3A44">
            <w:pPr>
              <w:snapToGrid w:val="0"/>
              <w:spacing w:after="0" w:line="360" w:lineRule="auto"/>
              <w:jc w:val="center"/>
              <w:rPr>
                <w:rFonts w:hint="eastAsia" w:ascii="宋体" w:hAnsi="宋体" w:eastAsia="宋体" w:cs="宋体"/>
                <w:sz w:val="24"/>
                <w14:ligatures w14:val="none"/>
              </w:rPr>
            </w:pPr>
            <w:r>
              <w:rPr>
                <w:rFonts w:hint="eastAsia" w:ascii="宋体" w:hAnsi="宋体" w:eastAsia="宋体" w:cs="宋体"/>
                <w:sz w:val="24"/>
                <w14:ligatures w14:val="none"/>
              </w:rPr>
              <w:t>4</w:t>
            </w:r>
          </w:p>
        </w:tc>
        <w:tc>
          <w:tcPr>
            <w:tcW w:w="1638" w:type="dxa"/>
            <w:noWrap/>
            <w:vAlign w:val="center"/>
          </w:tcPr>
          <w:p w14:paraId="545B2DA0">
            <w:pPr>
              <w:spacing w:after="0" w:line="240" w:lineRule="auto"/>
              <w:jc w:val="center"/>
              <w:rPr>
                <w:rFonts w:hint="eastAsia" w:ascii="宋体" w:hAnsi="宋体" w:eastAsia="宋体" w:cs="宋体"/>
                <w:bCs/>
                <w:kern w:val="0"/>
                <w:sz w:val="24"/>
              </w:rPr>
            </w:pPr>
            <w:r>
              <w:rPr>
                <w:rFonts w:hint="eastAsia" w:ascii="宋体" w:hAnsi="宋体" w:eastAsia="宋体" w:cs="宋体"/>
                <w:bCs/>
                <w:kern w:val="0"/>
                <w:sz w:val="24"/>
              </w:rPr>
              <w:t>数字产品检测维护教学资源</w:t>
            </w:r>
          </w:p>
        </w:tc>
        <w:tc>
          <w:tcPr>
            <w:tcW w:w="1320" w:type="dxa"/>
            <w:noWrap/>
            <w:vAlign w:val="center"/>
          </w:tcPr>
          <w:p w14:paraId="48F234AE">
            <w:pPr>
              <w:snapToGrid w:val="0"/>
              <w:spacing w:after="0" w:line="360" w:lineRule="auto"/>
              <w:jc w:val="center"/>
              <w:rPr>
                <w:rFonts w:hint="eastAsia" w:ascii="宋体" w:hAnsi="宋体" w:eastAsia="宋体" w:cs="宋体"/>
                <w:sz w:val="24"/>
                <w14:ligatures w14:val="none"/>
              </w:rPr>
            </w:pPr>
          </w:p>
        </w:tc>
        <w:tc>
          <w:tcPr>
            <w:tcW w:w="1795" w:type="dxa"/>
            <w:vMerge w:val="continue"/>
            <w:noWrap/>
            <w:vAlign w:val="center"/>
          </w:tcPr>
          <w:p w14:paraId="24C9D08C">
            <w:pPr>
              <w:snapToGrid w:val="0"/>
              <w:spacing w:after="0" w:line="360" w:lineRule="auto"/>
              <w:jc w:val="center"/>
              <w:rPr>
                <w:rFonts w:hint="eastAsia" w:ascii="宋体" w:hAnsi="宋体" w:eastAsia="宋体" w:cs="宋体"/>
                <w:sz w:val="24"/>
                <w14:ligatures w14:val="none"/>
              </w:rPr>
            </w:pPr>
          </w:p>
        </w:tc>
        <w:tc>
          <w:tcPr>
            <w:tcW w:w="709" w:type="dxa"/>
            <w:noWrap/>
            <w:vAlign w:val="center"/>
          </w:tcPr>
          <w:p w14:paraId="6D52594F">
            <w:pPr>
              <w:snapToGrid w:val="0"/>
              <w:spacing w:after="0" w:line="360" w:lineRule="auto"/>
              <w:jc w:val="center"/>
              <w:rPr>
                <w:rFonts w:hint="eastAsia" w:ascii="宋体" w:hAnsi="宋体" w:eastAsia="宋体" w:cs="宋体"/>
                <w:sz w:val="24"/>
                <w14:ligatures w14:val="none"/>
              </w:rPr>
            </w:pPr>
            <w:r>
              <w:rPr>
                <w:rFonts w:hint="eastAsia" w:ascii="宋体" w:hAnsi="宋体" w:eastAsia="宋体" w:cs="宋体"/>
                <w:sz w:val="24"/>
              </w:rPr>
              <w:t>套</w:t>
            </w:r>
          </w:p>
        </w:tc>
        <w:tc>
          <w:tcPr>
            <w:tcW w:w="708" w:type="dxa"/>
            <w:noWrap/>
            <w:vAlign w:val="center"/>
          </w:tcPr>
          <w:p w14:paraId="0B390C5C">
            <w:pPr>
              <w:snapToGrid w:val="0"/>
              <w:spacing w:after="0" w:line="360" w:lineRule="auto"/>
              <w:jc w:val="center"/>
              <w:rPr>
                <w:rFonts w:hint="eastAsia" w:ascii="宋体" w:hAnsi="宋体" w:eastAsia="宋体" w:cs="宋体"/>
                <w:sz w:val="24"/>
                <w14:ligatures w14:val="none"/>
              </w:rPr>
            </w:pPr>
            <w:r>
              <w:rPr>
                <w:rFonts w:hint="eastAsia" w:ascii="宋体" w:hAnsi="宋体" w:eastAsia="宋体" w:cs="宋体"/>
                <w:sz w:val="24"/>
              </w:rPr>
              <w:t>1</w:t>
            </w:r>
          </w:p>
        </w:tc>
        <w:tc>
          <w:tcPr>
            <w:tcW w:w="1201" w:type="dxa"/>
            <w:noWrap/>
            <w:vAlign w:val="center"/>
          </w:tcPr>
          <w:p w14:paraId="269BE530">
            <w:pPr>
              <w:snapToGrid w:val="0"/>
              <w:spacing w:after="0" w:line="360" w:lineRule="auto"/>
              <w:jc w:val="center"/>
              <w:rPr>
                <w:rFonts w:hint="eastAsia" w:ascii="宋体" w:hAnsi="宋体" w:eastAsia="宋体" w:cs="宋体"/>
                <w:sz w:val="24"/>
                <w14:ligatures w14:val="none"/>
              </w:rPr>
            </w:pPr>
          </w:p>
        </w:tc>
        <w:tc>
          <w:tcPr>
            <w:tcW w:w="1418" w:type="dxa"/>
            <w:noWrap/>
            <w:vAlign w:val="center"/>
          </w:tcPr>
          <w:p w14:paraId="45B42C04">
            <w:pPr>
              <w:snapToGrid w:val="0"/>
              <w:spacing w:after="0" w:line="360" w:lineRule="auto"/>
              <w:jc w:val="center"/>
              <w:rPr>
                <w:rFonts w:hint="eastAsia" w:ascii="宋体" w:hAnsi="宋体" w:eastAsia="宋体" w:cs="宋体"/>
                <w:sz w:val="24"/>
                <w14:ligatures w14:val="none"/>
              </w:rPr>
            </w:pPr>
          </w:p>
        </w:tc>
      </w:tr>
      <w:tr w14:paraId="072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51" w:type="dxa"/>
            <w:gridSpan w:val="8"/>
            <w:noWrap/>
            <w:vAlign w:val="center"/>
          </w:tcPr>
          <w:p w14:paraId="2E4E2674">
            <w:pPr>
              <w:snapToGrid w:val="0"/>
              <w:spacing w:after="0" w:line="360" w:lineRule="auto"/>
              <w:rPr>
                <w:rFonts w:hint="eastAsia" w:ascii="宋体" w:hAnsi="宋体" w:eastAsia="宋体" w:cs="宋体"/>
                <w:sz w:val="24"/>
                <w14:ligatures w14:val="none"/>
              </w:rPr>
            </w:pPr>
            <w:r>
              <w:rPr>
                <w:rFonts w:hint="eastAsia" w:ascii="宋体" w:hAnsi="宋体" w:eastAsia="宋体" w:cs="宋体"/>
                <w:sz w:val="24"/>
                <w14:ligatures w14:val="none"/>
              </w:rPr>
              <w:t>合计：（大写）                （小写          ）</w:t>
            </w:r>
          </w:p>
        </w:tc>
      </w:tr>
      <w:tr w14:paraId="6396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351" w:type="dxa"/>
            <w:gridSpan w:val="8"/>
            <w:noWrap/>
            <w:vAlign w:val="center"/>
          </w:tcPr>
          <w:p w14:paraId="34A74D7A">
            <w:pPr>
              <w:spacing w:after="0" w:line="240" w:lineRule="auto"/>
              <w:rPr>
                <w:rFonts w:hint="eastAsia" w:ascii="宋体" w:hAnsi="宋体" w:eastAsia="宋体" w:cs="宋体"/>
                <w:bCs/>
                <w:kern w:val="0"/>
                <w:sz w:val="24"/>
              </w:rPr>
            </w:pPr>
            <w:r>
              <w:rPr>
                <w:rFonts w:hint="eastAsia" w:ascii="宋体" w:hAnsi="宋体" w:eastAsia="宋体" w:cs="宋体"/>
                <w:bCs/>
                <w:kern w:val="0"/>
                <w:sz w:val="24"/>
              </w:rPr>
              <w:t>备注：1.</w:t>
            </w:r>
            <w:r>
              <w:rPr>
                <w:rFonts w:ascii="宋体" w:hAnsi="宋体" w:eastAsia="宋体" w:cs="宋体"/>
                <w:bCs/>
                <w:kern w:val="0"/>
                <w:sz w:val="24"/>
              </w:rPr>
              <w:t>报价应包括货物设计、全部货物及辅材的提供、包装费、仓储费、运杂费（运抵现场）、装卸费、运输保险费、安装费、上楼费、调试费、检测费、调试及其材料及验收合格之前保管及保修期内备品备件费、专用工具费、制造及安装过程中的检测费、利润、税金、技术服务指导、咨询费用、售后服务与维保、</w:t>
            </w:r>
            <w:r>
              <w:rPr>
                <w:rFonts w:hint="eastAsia" w:ascii="宋体" w:hAnsi="宋体" w:eastAsia="宋体" w:cs="宋体"/>
                <w:bCs/>
                <w:kern w:val="0"/>
                <w:sz w:val="24"/>
              </w:rPr>
              <w:t>实训室</w:t>
            </w:r>
            <w:r>
              <w:rPr>
                <w:rFonts w:ascii="宋体" w:hAnsi="宋体" w:eastAsia="宋体" w:cs="宋体"/>
                <w:bCs/>
                <w:kern w:val="0"/>
                <w:sz w:val="24"/>
              </w:rPr>
              <w:t>中原有设备的拆除及搬运到指定地方等一切费用，同时响应供应商所报的综合单价在合同实施期间不因市场变化因素而变动。</w:t>
            </w:r>
          </w:p>
          <w:p w14:paraId="68AB58D1">
            <w:pPr>
              <w:spacing w:after="0" w:line="240" w:lineRule="auto"/>
              <w:rPr>
                <w:rFonts w:hint="eastAsia" w:ascii="宋体" w:hAnsi="宋体" w:eastAsia="宋体" w:cs="宋体"/>
                <w:bCs/>
                <w:kern w:val="0"/>
                <w:sz w:val="24"/>
              </w:rPr>
            </w:pPr>
            <w:r>
              <w:rPr>
                <w:rFonts w:hint="eastAsia" w:ascii="宋体" w:hAnsi="宋体" w:eastAsia="宋体" w:cs="宋体"/>
                <w:bCs/>
                <w:kern w:val="0"/>
                <w:sz w:val="24"/>
              </w:rPr>
              <w:t>2. 采购人有权要求中标供应商在签订合同前根据江苏省职业学校技能大赛《数字产品检测与维护》项目的要求进行演示。</w:t>
            </w:r>
          </w:p>
          <w:p w14:paraId="119D88D1">
            <w:pPr>
              <w:spacing w:after="0" w:line="240" w:lineRule="auto"/>
              <w:rPr>
                <w:rFonts w:hint="eastAsia" w:ascii="宋体" w:hAnsi="宋体" w:eastAsia="宋体" w:cs="宋体"/>
                <w:sz w:val="24"/>
                <w14:ligatures w14:val="none"/>
              </w:rPr>
            </w:pPr>
            <w:r>
              <w:rPr>
                <w:rFonts w:hint="eastAsia" w:ascii="宋体" w:hAnsi="宋体" w:eastAsia="宋体" w:cs="宋体"/>
                <w:bCs/>
                <w:kern w:val="0"/>
                <w:sz w:val="24"/>
              </w:rPr>
              <w:t>3. 中标供应商在供货完成后必须根据江苏省职业学校技能大赛《数字产品检测与维护》项目的要求对学校专业教师进行免费培训。</w:t>
            </w:r>
          </w:p>
        </w:tc>
      </w:tr>
    </w:tbl>
    <w:p w14:paraId="50FA7059">
      <w:pPr>
        <w:snapToGrid w:val="0"/>
        <w:spacing w:after="0" w:line="400" w:lineRule="exact"/>
        <w:ind w:left="980" w:hanging="980" w:hangingChars="350"/>
        <w:jc w:val="both"/>
        <w:rPr>
          <w:rFonts w:ascii="仿宋_GB2312" w:hAnsi="Calibri" w:eastAsia="仿宋_GB2312" w:cs="Times New Roman"/>
          <w:b/>
          <w:bCs/>
          <w:sz w:val="28"/>
          <w:szCs w:val="28"/>
          <w14:ligatures w14:val="none"/>
        </w:rPr>
      </w:pPr>
    </w:p>
    <w:p w14:paraId="32B4F959">
      <w:pPr>
        <w:snapToGrid w:val="0"/>
        <w:spacing w:after="0" w:line="360" w:lineRule="auto"/>
        <w:jc w:val="both"/>
        <w:rPr>
          <w:rFonts w:hint="eastAsia" w:ascii="宋体" w:hAnsi="宋体" w:eastAsia="宋体" w:cs="宋体"/>
          <w:b/>
          <w:sz w:val="24"/>
          <w:lang w:val="zh-CN"/>
          <w14:ligatures w14:val="none"/>
        </w:rPr>
      </w:pPr>
      <w:r>
        <w:rPr>
          <w:rFonts w:ascii="宋体" w:hAnsi="宋体" w:eastAsia="宋体" w:cs="宋体"/>
          <w:b/>
          <w:sz w:val="24"/>
          <w14:ligatures w14:val="none"/>
        </w:rPr>
        <w:t>注：1.本项目一次性报价，</w:t>
      </w:r>
      <w:r>
        <w:rPr>
          <w:rFonts w:ascii="宋体" w:hAnsi="宋体" w:eastAsia="宋体" w:cs="宋体"/>
          <w:b/>
          <w:sz w:val="24"/>
          <w:lang w:val="zh-CN"/>
          <w14:ligatures w14:val="none"/>
        </w:rPr>
        <w:t>响应供应商必须详细报出采购清单中各个子项的名称、品牌、生产厂家名称、规格型号、数量、单价、备注中的内容等，且本表各分项报价合计应当与询价报价表中的响应总报价相等。请各供应商务必按照以上要求填报，否则作为无效响应处理。</w:t>
      </w:r>
    </w:p>
    <w:p w14:paraId="63CE9E33">
      <w:pPr>
        <w:snapToGrid w:val="0"/>
        <w:spacing w:after="0" w:line="360" w:lineRule="auto"/>
        <w:ind w:firstLine="480" w:firstLineChars="200"/>
        <w:jc w:val="both"/>
        <w:rPr>
          <w:rFonts w:hint="eastAsia" w:ascii="宋体" w:hAnsi="宋体" w:eastAsia="宋体" w:cs="宋体"/>
          <w:b/>
          <w:bCs/>
          <w:sz w:val="24"/>
          <w14:ligatures w14:val="none"/>
        </w:rPr>
      </w:pPr>
      <w:r>
        <w:rPr>
          <w:rFonts w:ascii="宋体" w:hAnsi="宋体" w:eastAsia="宋体" w:cs="宋体"/>
          <w:b/>
          <w:bCs/>
          <w:sz w:val="24"/>
          <w14:ligatures w14:val="none"/>
        </w:rPr>
        <w:t>2.</w:t>
      </w:r>
      <w:r>
        <w:rPr>
          <w:rFonts w:ascii="宋体" w:hAnsi="宋体" w:eastAsia="宋体" w:cs="宋体"/>
          <w:b/>
          <w:sz w:val="24"/>
          <w:lang w:val="zh-CN"/>
          <w14:ligatures w14:val="none"/>
        </w:rPr>
        <w:t>供应商须详细备注主要标的信息，并将随中标（成交）结果公告进行公示。内容不实的，属于提供虚假材料谋取中标、成交，依照《中华人民共和国政府采购法》等国家有关规定追究相应责任。</w:t>
      </w:r>
    </w:p>
    <w:p w14:paraId="089806B0">
      <w:pPr>
        <w:adjustRightInd w:val="0"/>
        <w:snapToGrid w:val="0"/>
        <w:spacing w:after="0" w:line="312" w:lineRule="auto"/>
        <w:ind w:firstLine="3360" w:firstLineChars="1400"/>
        <w:rPr>
          <w:rFonts w:hint="eastAsia" w:ascii="宋体" w:hAnsi="宋体" w:eastAsia="宋体" w:cs="宋体"/>
          <w:b/>
          <w:bCs/>
          <w:sz w:val="24"/>
          <w:u w:val="single"/>
          <w14:ligatures w14:val="none"/>
        </w:rPr>
      </w:pPr>
      <w:r>
        <w:rPr>
          <w:rFonts w:ascii="宋体" w:hAnsi="宋体" w:eastAsia="宋体" w:cs="宋体"/>
          <w:sz w:val="24"/>
          <w14:ligatures w14:val="none"/>
        </w:rPr>
        <w:t>响应供应商全称（盖公章）：</w:t>
      </w:r>
    </w:p>
    <w:p w14:paraId="4B454097">
      <w:pPr>
        <w:adjustRightInd w:val="0"/>
        <w:snapToGrid w:val="0"/>
        <w:spacing w:after="0" w:line="312" w:lineRule="auto"/>
        <w:ind w:firstLine="3360" w:firstLineChars="1400"/>
        <w:rPr>
          <w:rFonts w:hint="eastAsia" w:ascii="宋体" w:hAnsi="宋体" w:eastAsia="宋体" w:cs="宋体"/>
          <w:sz w:val="24"/>
          <w14:ligatures w14:val="none"/>
        </w:rPr>
      </w:pPr>
      <w:r>
        <w:rPr>
          <w:rFonts w:ascii="宋体" w:hAnsi="宋体" w:eastAsia="宋体" w:cs="宋体"/>
          <w:sz w:val="24"/>
          <w14:ligatures w14:val="none"/>
        </w:rPr>
        <w:t>法定代表人（签字或盖章）：</w:t>
      </w:r>
    </w:p>
    <w:p w14:paraId="3ACBB29A">
      <w:pPr>
        <w:adjustRightInd w:val="0"/>
        <w:snapToGrid w:val="0"/>
        <w:spacing w:after="0" w:line="312" w:lineRule="auto"/>
        <w:ind w:firstLine="3360" w:firstLineChars="1400"/>
        <w:rPr>
          <w:rFonts w:hint="eastAsia" w:ascii="宋体" w:hAnsi="宋体" w:eastAsia="宋体" w:cs="宋体"/>
          <w:sz w:val="24"/>
          <w14:ligatures w14:val="none"/>
        </w:rPr>
      </w:pPr>
      <w:r>
        <w:rPr>
          <w:rFonts w:ascii="宋体" w:hAnsi="宋体" w:eastAsia="宋体" w:cs="宋体"/>
          <w:sz w:val="24"/>
          <w14:ligatures w14:val="none"/>
        </w:rPr>
        <w:t>日期：年</w:t>
      </w:r>
      <w:r>
        <w:rPr>
          <w:rFonts w:hint="eastAsia" w:ascii="宋体" w:hAnsi="宋体" w:eastAsia="宋体" w:cs="宋体"/>
          <w:sz w:val="24"/>
          <w14:ligatures w14:val="none"/>
        </w:rPr>
        <w:t xml:space="preserve">   </w:t>
      </w:r>
      <w:r>
        <w:rPr>
          <w:rFonts w:ascii="宋体" w:hAnsi="宋体" w:eastAsia="宋体" w:cs="宋体"/>
          <w:sz w:val="24"/>
          <w14:ligatures w14:val="none"/>
        </w:rPr>
        <w:t>月</w:t>
      </w:r>
      <w:r>
        <w:rPr>
          <w:rFonts w:hint="eastAsia" w:ascii="宋体" w:hAnsi="宋体" w:eastAsia="宋体" w:cs="宋体"/>
          <w:sz w:val="24"/>
          <w14:ligatures w14:val="none"/>
        </w:rPr>
        <w:t xml:space="preserve">   </w:t>
      </w:r>
      <w:r>
        <w:rPr>
          <w:rFonts w:ascii="宋体" w:hAnsi="宋体" w:eastAsia="宋体" w:cs="宋体"/>
          <w:sz w:val="24"/>
          <w14:ligatures w14:val="none"/>
        </w:rPr>
        <w:t>日</w:t>
      </w:r>
    </w:p>
    <w:p w14:paraId="338F9E4E">
      <w:pPr>
        <w:snapToGrid w:val="0"/>
        <w:spacing w:after="0" w:line="300" w:lineRule="auto"/>
        <w:jc w:val="both"/>
        <w:outlineLvl w:val="0"/>
        <w:rPr>
          <w:rFonts w:ascii="Times New Roman" w:hAnsi="Times New Roman" w:eastAsia="方正黑体_GBK" w:cs="Times New Roman"/>
          <w:sz w:val="32"/>
          <w:szCs w:val="32"/>
          <w14:ligatures w14:val="none"/>
        </w:rPr>
      </w:pPr>
      <w:r>
        <w:rPr>
          <w:rFonts w:ascii="宋体" w:hAnsi="宋体" w:eastAsia="宋体" w:cs="宋体"/>
          <w:b/>
          <w:bCs/>
          <w:sz w:val="24"/>
          <w14:ligatures w14:val="none"/>
        </w:rPr>
        <w:br w:type="page"/>
      </w:r>
      <w:r>
        <w:rPr>
          <w:rFonts w:ascii="Times New Roman" w:hAnsi="Times New Roman" w:eastAsia="方正黑体_GBK" w:cs="Times New Roman"/>
          <w:sz w:val="32"/>
          <w:szCs w:val="32"/>
          <w14:ligatures w14:val="none"/>
        </w:rPr>
        <w:t>附件9</w:t>
      </w:r>
    </w:p>
    <w:p w14:paraId="27B8E071">
      <w:pPr>
        <w:snapToGrid w:val="0"/>
        <w:spacing w:after="0" w:line="300" w:lineRule="auto"/>
        <w:jc w:val="center"/>
        <w:outlineLvl w:val="0"/>
        <w:rPr>
          <w:rFonts w:ascii="Times New Roman" w:hAnsi="Times New Roman" w:eastAsia="宋体" w:cs="Times New Roman"/>
          <w:b/>
          <w:bCs/>
          <w:sz w:val="28"/>
          <w:szCs w:val="28"/>
          <w:lang w:bidi="zh-CN"/>
          <w14:ligatures w14:val="none"/>
        </w:rPr>
      </w:pPr>
      <w:r>
        <w:rPr>
          <w:rFonts w:ascii="Times New Roman" w:hAnsi="Times New Roman" w:eastAsia="宋体" w:cs="Times New Roman"/>
          <w:b/>
          <w:bCs/>
          <w:sz w:val="28"/>
          <w:szCs w:val="28"/>
          <w:lang w:bidi="zh-CN"/>
          <w14:ligatures w14:val="none"/>
        </w:rPr>
        <w:t>中小企业声明函（货物）</w:t>
      </w:r>
    </w:p>
    <w:p w14:paraId="7A871B2D">
      <w:pPr>
        <w:snapToGrid w:val="0"/>
        <w:spacing w:after="0" w:line="360" w:lineRule="auto"/>
        <w:ind w:firstLine="560" w:firstLineChars="200"/>
        <w:jc w:val="both"/>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本公司（联合体）郑重声明，根据《政府采购促进中小企业发展管理办法》（财库</w:t>
      </w:r>
      <w:r>
        <w:rPr>
          <w:rFonts w:ascii="宋体" w:hAnsi="宋体" w:eastAsia="宋体" w:cs="Times New Roman"/>
          <w:sz w:val="28"/>
          <w:szCs w:val="28"/>
          <w14:ligatures w14:val="none"/>
        </w:rPr>
        <w:t>〔</w:t>
      </w:r>
      <w:r>
        <w:rPr>
          <w:rFonts w:ascii="Times New Roman" w:hAnsi="Times New Roman" w:eastAsia="宋体" w:cs="Times New Roman"/>
          <w:sz w:val="28"/>
          <w:szCs w:val="28"/>
          <w:lang w:bidi="zh-CN"/>
          <w14:ligatures w14:val="none"/>
        </w:rPr>
        <w:t>2020</w:t>
      </w:r>
      <w:r>
        <w:rPr>
          <w:rFonts w:ascii="宋体" w:hAnsi="宋体" w:eastAsia="宋体" w:cs="Times New Roman"/>
          <w:sz w:val="28"/>
          <w:szCs w:val="28"/>
          <w14:ligatures w14:val="none"/>
        </w:rPr>
        <w:t>〕</w:t>
      </w:r>
      <w:r>
        <w:rPr>
          <w:rFonts w:ascii="Times New Roman" w:hAnsi="Times New Roman" w:eastAsia="宋体" w:cs="Times New Roman"/>
          <w:sz w:val="28"/>
          <w:szCs w:val="28"/>
          <w:lang w:bidi="zh-CN"/>
          <w14:ligatures w14:val="none"/>
        </w:rPr>
        <w:t>46号）的规定，本公司（联合体）参加</w:t>
      </w:r>
      <w:r>
        <w:rPr>
          <w:rFonts w:ascii="Times New Roman" w:hAnsi="Times New Roman" w:eastAsia="宋体" w:cs="Times New Roman"/>
          <w:sz w:val="28"/>
          <w:szCs w:val="28"/>
          <w:u w:val="single"/>
          <w:lang w:bidi="zh-CN"/>
          <w14:ligatures w14:val="none"/>
        </w:rPr>
        <w:t>（单位名称）</w:t>
      </w:r>
      <w:r>
        <w:rPr>
          <w:rFonts w:ascii="Times New Roman" w:hAnsi="Times New Roman" w:eastAsia="宋体" w:cs="Times New Roman"/>
          <w:sz w:val="28"/>
          <w:szCs w:val="28"/>
          <w:lang w:bidi="zh-CN"/>
          <w14:ligatures w14:val="none"/>
        </w:rPr>
        <w:t>的</w:t>
      </w:r>
      <w:r>
        <w:rPr>
          <w:rFonts w:ascii="Times New Roman" w:hAnsi="Times New Roman" w:eastAsia="宋体" w:cs="Times New Roman"/>
          <w:sz w:val="28"/>
          <w:szCs w:val="28"/>
          <w:u w:val="single"/>
          <w:lang w:bidi="zh-CN"/>
          <w14:ligatures w14:val="none"/>
        </w:rPr>
        <w:t>（项目名称）</w:t>
      </w:r>
      <w:r>
        <w:rPr>
          <w:rFonts w:ascii="Times New Roman" w:hAnsi="Times New Roman" w:eastAsia="宋体" w:cs="Times New Roman"/>
          <w:sz w:val="28"/>
          <w:szCs w:val="28"/>
          <w:lang w:bidi="zh-CN"/>
          <w14:ligatures w14:val="none"/>
        </w:rPr>
        <w:t>采购活动，提供的货物全部由符合政策要求的中小</w:t>
      </w:r>
      <w:r>
        <w:rPr>
          <w:rFonts w:ascii="Calibri" w:hAnsi="Calibri" w:eastAsia="宋体" w:cs="Times New Roman"/>
          <w:sz w:val="28"/>
          <w:szCs w:val="28"/>
          <w:lang w:bidi="zh-CN"/>
          <w14:ligatures w14:val="none"/>
        </w:rPr>
        <w:t>微</w:t>
      </w:r>
      <w:r>
        <w:rPr>
          <w:rFonts w:ascii="Times New Roman" w:hAnsi="Times New Roman" w:eastAsia="宋体" w:cs="Times New Roman"/>
          <w:sz w:val="28"/>
          <w:szCs w:val="28"/>
          <w:lang w:bidi="zh-CN"/>
          <w14:ligatures w14:val="none"/>
        </w:rPr>
        <w:t>企业制造。相关企业（含联合体中的中小</w:t>
      </w:r>
      <w:r>
        <w:rPr>
          <w:rFonts w:ascii="Calibri" w:hAnsi="Calibri" w:eastAsia="宋体" w:cs="Times New Roman"/>
          <w:sz w:val="28"/>
          <w:szCs w:val="28"/>
          <w:lang w:bidi="zh-CN"/>
          <w14:ligatures w14:val="none"/>
        </w:rPr>
        <w:t>微</w:t>
      </w:r>
      <w:r>
        <w:rPr>
          <w:rFonts w:ascii="Times New Roman" w:hAnsi="Times New Roman" w:eastAsia="宋体" w:cs="Times New Roman"/>
          <w:sz w:val="28"/>
          <w:szCs w:val="28"/>
          <w:lang w:bidi="zh-CN"/>
          <w14:ligatures w14:val="none"/>
        </w:rPr>
        <w:t>企业、签订分包意向协议的中小</w:t>
      </w:r>
      <w:r>
        <w:rPr>
          <w:rFonts w:ascii="Calibri" w:hAnsi="Calibri" w:eastAsia="宋体" w:cs="Times New Roman"/>
          <w:sz w:val="28"/>
          <w:szCs w:val="28"/>
          <w:lang w:bidi="zh-CN"/>
          <w14:ligatures w14:val="none"/>
        </w:rPr>
        <w:t>微</w:t>
      </w:r>
      <w:r>
        <w:rPr>
          <w:rFonts w:ascii="Times New Roman" w:hAnsi="Times New Roman" w:eastAsia="宋体" w:cs="Times New Roman"/>
          <w:sz w:val="28"/>
          <w:szCs w:val="28"/>
          <w:lang w:bidi="zh-CN"/>
          <w14:ligatures w14:val="none"/>
        </w:rPr>
        <w:t>企业）的具体情况如下：</w:t>
      </w:r>
    </w:p>
    <w:p w14:paraId="2C2A7C2B">
      <w:pPr>
        <w:snapToGrid w:val="0"/>
        <w:spacing w:after="0" w:line="360" w:lineRule="auto"/>
        <w:jc w:val="both"/>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1.</w:t>
      </w:r>
      <w:r>
        <w:rPr>
          <w:rFonts w:ascii="Times New Roman" w:hAnsi="Times New Roman" w:eastAsia="宋体" w:cs="Times New Roman"/>
          <w:sz w:val="28"/>
          <w:szCs w:val="28"/>
          <w:u w:val="single"/>
          <w:lang w:bidi="zh-CN"/>
          <w14:ligatures w14:val="none"/>
        </w:rPr>
        <w:t>（标的名称）</w:t>
      </w:r>
      <w:r>
        <w:rPr>
          <w:rFonts w:ascii="Times New Roman" w:hAnsi="Times New Roman" w:eastAsia="宋体" w:cs="Times New Roman"/>
          <w:sz w:val="28"/>
          <w:szCs w:val="28"/>
          <w:lang w:bidi="zh-CN"/>
          <w14:ligatures w14:val="none"/>
        </w:rPr>
        <w:t>，属于</w:t>
      </w:r>
      <w:r>
        <w:rPr>
          <w:rFonts w:ascii="Times New Roman" w:hAnsi="Times New Roman" w:eastAsia="宋体" w:cs="Times New Roman"/>
          <w:sz w:val="28"/>
          <w:szCs w:val="28"/>
          <w:u w:val="single"/>
          <w:lang w:bidi="zh-CN"/>
          <w14:ligatures w14:val="none"/>
        </w:rPr>
        <w:t>（采购文件中明确的所属行业）</w:t>
      </w:r>
      <w:r>
        <w:rPr>
          <w:rFonts w:ascii="Times New Roman" w:hAnsi="Times New Roman" w:eastAsia="宋体" w:cs="Times New Roman"/>
          <w:sz w:val="28"/>
          <w:szCs w:val="28"/>
          <w:lang w:bidi="zh-CN"/>
          <w14:ligatures w14:val="none"/>
        </w:rPr>
        <w:t>行业；制造商为</w:t>
      </w:r>
      <w:r>
        <w:rPr>
          <w:rFonts w:ascii="Times New Roman" w:hAnsi="Times New Roman" w:eastAsia="宋体" w:cs="Times New Roman"/>
          <w:sz w:val="28"/>
          <w:szCs w:val="28"/>
          <w:u w:val="single"/>
          <w:lang w:bidi="zh-CN"/>
          <w14:ligatures w14:val="none"/>
        </w:rPr>
        <w:t>（企业名称）</w:t>
      </w:r>
      <w:r>
        <w:rPr>
          <w:rFonts w:ascii="Times New Roman" w:hAnsi="Times New Roman" w:eastAsia="宋体" w:cs="Times New Roman"/>
          <w:sz w:val="28"/>
          <w:szCs w:val="28"/>
          <w:lang w:bidi="zh-CN"/>
          <w14:ligatures w14:val="none"/>
        </w:rPr>
        <w:t>，从业人员</w:t>
      </w:r>
      <w:r>
        <w:rPr>
          <w:rFonts w:ascii="宋体" w:hAnsi="宋体" w:eastAsia="宋体" w:cs="Times New Roman"/>
          <w:bCs/>
          <w:color w:val="000000"/>
          <w:sz w:val="24"/>
          <w:szCs w:val="21"/>
          <w:u w:val="single"/>
          <w14:ligatures w14:val="none"/>
        </w:rPr>
        <w:t>______</w:t>
      </w:r>
      <w:r>
        <w:rPr>
          <w:rFonts w:ascii="Times New Roman" w:hAnsi="Times New Roman" w:eastAsia="宋体" w:cs="Times New Roman"/>
          <w:sz w:val="28"/>
          <w:szCs w:val="28"/>
          <w:lang w:bidi="zh-CN"/>
          <w14:ligatures w14:val="none"/>
        </w:rPr>
        <w:t>人，营业收入为</w:t>
      </w:r>
      <w:r>
        <w:rPr>
          <w:rFonts w:ascii="宋体" w:hAnsi="宋体" w:eastAsia="宋体" w:cs="Times New Roman"/>
          <w:bCs/>
          <w:color w:val="000000"/>
          <w:sz w:val="24"/>
          <w:szCs w:val="21"/>
          <w:u w:val="single"/>
          <w14:ligatures w14:val="none"/>
        </w:rPr>
        <w:t>______</w:t>
      </w:r>
      <w:r>
        <w:rPr>
          <w:rFonts w:ascii="Times New Roman" w:hAnsi="Times New Roman" w:eastAsia="宋体" w:cs="Times New Roman"/>
          <w:sz w:val="28"/>
          <w:szCs w:val="28"/>
          <w:lang w:bidi="zh-CN"/>
          <w14:ligatures w14:val="none"/>
        </w:rPr>
        <w:t>万元，资产总额为</w:t>
      </w:r>
      <w:r>
        <w:rPr>
          <w:rFonts w:ascii="宋体" w:hAnsi="宋体" w:eastAsia="宋体" w:cs="Times New Roman"/>
          <w:bCs/>
          <w:color w:val="000000"/>
          <w:sz w:val="24"/>
          <w:szCs w:val="21"/>
          <w:u w:val="single"/>
          <w14:ligatures w14:val="none"/>
        </w:rPr>
        <w:t>______</w:t>
      </w:r>
      <w:r>
        <w:rPr>
          <w:rFonts w:ascii="Times New Roman" w:hAnsi="Times New Roman" w:eastAsia="宋体" w:cs="Times New Roman"/>
          <w:sz w:val="28"/>
          <w:szCs w:val="28"/>
          <w:lang w:bidi="zh-CN"/>
          <w14:ligatures w14:val="none"/>
        </w:rPr>
        <w:t>万元，属于</w:t>
      </w:r>
      <w:r>
        <w:rPr>
          <w:rFonts w:ascii="Times New Roman" w:hAnsi="Times New Roman" w:eastAsia="宋体" w:cs="Times New Roman"/>
          <w:sz w:val="28"/>
          <w:szCs w:val="28"/>
          <w:u w:val="single"/>
          <w:lang w:bidi="zh-CN"/>
          <w14:ligatures w14:val="none"/>
        </w:rPr>
        <w:t>（中型企业、小型企业、微型企业）</w:t>
      </w:r>
      <w:r>
        <w:rPr>
          <w:rFonts w:ascii="Times New Roman" w:hAnsi="Times New Roman" w:eastAsia="宋体" w:cs="Times New Roman"/>
          <w:sz w:val="28"/>
          <w:szCs w:val="28"/>
          <w:lang w:bidi="zh-CN"/>
          <w14:ligatures w14:val="none"/>
        </w:rPr>
        <w:t>；</w:t>
      </w:r>
    </w:p>
    <w:p w14:paraId="74EA49F8">
      <w:pPr>
        <w:snapToGrid w:val="0"/>
        <w:spacing w:after="0" w:line="360" w:lineRule="auto"/>
        <w:jc w:val="both"/>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2.</w:t>
      </w:r>
      <w:r>
        <w:rPr>
          <w:rFonts w:ascii="Times New Roman" w:hAnsi="Times New Roman" w:eastAsia="宋体" w:cs="Times New Roman"/>
          <w:sz w:val="28"/>
          <w:szCs w:val="28"/>
          <w:u w:val="single"/>
          <w:lang w:bidi="zh-CN"/>
          <w14:ligatures w14:val="none"/>
        </w:rPr>
        <w:t>（标的名称）</w:t>
      </w:r>
      <w:r>
        <w:rPr>
          <w:rFonts w:ascii="Times New Roman" w:hAnsi="Times New Roman" w:eastAsia="宋体" w:cs="Times New Roman"/>
          <w:sz w:val="28"/>
          <w:szCs w:val="28"/>
          <w:lang w:bidi="zh-CN"/>
          <w14:ligatures w14:val="none"/>
        </w:rPr>
        <w:t>，属于</w:t>
      </w:r>
      <w:r>
        <w:rPr>
          <w:rFonts w:ascii="Times New Roman" w:hAnsi="Times New Roman" w:eastAsia="宋体" w:cs="Times New Roman"/>
          <w:sz w:val="28"/>
          <w:szCs w:val="28"/>
          <w:u w:val="single"/>
          <w:lang w:bidi="zh-CN"/>
          <w14:ligatures w14:val="none"/>
        </w:rPr>
        <w:t>（采购文件中明确的所属行业）</w:t>
      </w:r>
      <w:r>
        <w:rPr>
          <w:rFonts w:ascii="Times New Roman" w:hAnsi="Times New Roman" w:eastAsia="宋体" w:cs="Times New Roman"/>
          <w:sz w:val="28"/>
          <w:szCs w:val="28"/>
          <w:lang w:bidi="zh-CN"/>
          <w14:ligatures w14:val="none"/>
        </w:rPr>
        <w:t>行业；制造商为</w:t>
      </w:r>
      <w:r>
        <w:rPr>
          <w:rFonts w:ascii="Times New Roman" w:hAnsi="Times New Roman" w:eastAsia="宋体" w:cs="Times New Roman"/>
          <w:sz w:val="28"/>
          <w:szCs w:val="28"/>
          <w:u w:val="single"/>
          <w:lang w:bidi="zh-CN"/>
          <w14:ligatures w14:val="none"/>
        </w:rPr>
        <w:t>（企业名称）</w:t>
      </w:r>
      <w:r>
        <w:rPr>
          <w:rFonts w:ascii="Times New Roman" w:hAnsi="Times New Roman" w:eastAsia="宋体" w:cs="Times New Roman"/>
          <w:sz w:val="28"/>
          <w:szCs w:val="28"/>
          <w:lang w:bidi="zh-CN"/>
          <w14:ligatures w14:val="none"/>
        </w:rPr>
        <w:t>，从业人员</w:t>
      </w:r>
      <w:r>
        <w:rPr>
          <w:rFonts w:ascii="宋体" w:hAnsi="宋体" w:eastAsia="宋体" w:cs="Times New Roman"/>
          <w:bCs/>
          <w:color w:val="000000"/>
          <w:sz w:val="24"/>
          <w:szCs w:val="21"/>
          <w:u w:val="single"/>
          <w14:ligatures w14:val="none"/>
        </w:rPr>
        <w:t>______</w:t>
      </w:r>
      <w:r>
        <w:rPr>
          <w:rFonts w:ascii="Times New Roman" w:hAnsi="Times New Roman" w:eastAsia="宋体" w:cs="Times New Roman"/>
          <w:sz w:val="28"/>
          <w:szCs w:val="28"/>
          <w:lang w:bidi="zh-CN"/>
          <w14:ligatures w14:val="none"/>
        </w:rPr>
        <w:t>人，营业收入为</w:t>
      </w:r>
      <w:r>
        <w:rPr>
          <w:rFonts w:ascii="宋体" w:hAnsi="宋体" w:eastAsia="宋体" w:cs="Times New Roman"/>
          <w:bCs/>
          <w:color w:val="000000"/>
          <w:sz w:val="24"/>
          <w:szCs w:val="21"/>
          <w:u w:val="single"/>
          <w14:ligatures w14:val="none"/>
        </w:rPr>
        <w:t>______</w:t>
      </w:r>
      <w:r>
        <w:rPr>
          <w:rFonts w:ascii="Times New Roman" w:hAnsi="Times New Roman" w:eastAsia="宋体" w:cs="Times New Roman"/>
          <w:sz w:val="28"/>
          <w:szCs w:val="28"/>
          <w:lang w:bidi="zh-CN"/>
          <w14:ligatures w14:val="none"/>
        </w:rPr>
        <w:t>万元，资产总额为</w:t>
      </w:r>
      <w:r>
        <w:rPr>
          <w:rFonts w:ascii="宋体" w:hAnsi="宋体" w:eastAsia="宋体" w:cs="Times New Roman"/>
          <w:bCs/>
          <w:color w:val="000000"/>
          <w:sz w:val="24"/>
          <w:szCs w:val="21"/>
          <w:u w:val="single"/>
          <w14:ligatures w14:val="none"/>
        </w:rPr>
        <w:t>______</w:t>
      </w:r>
      <w:r>
        <w:rPr>
          <w:rFonts w:ascii="Times New Roman" w:hAnsi="Times New Roman" w:eastAsia="宋体" w:cs="Times New Roman"/>
          <w:sz w:val="28"/>
          <w:szCs w:val="28"/>
          <w:lang w:bidi="zh-CN"/>
          <w14:ligatures w14:val="none"/>
        </w:rPr>
        <w:t>万元，属于</w:t>
      </w:r>
      <w:r>
        <w:rPr>
          <w:rFonts w:ascii="Times New Roman" w:hAnsi="Times New Roman" w:eastAsia="宋体" w:cs="Times New Roman"/>
          <w:sz w:val="28"/>
          <w:szCs w:val="28"/>
          <w:u w:val="single"/>
          <w:lang w:bidi="zh-CN"/>
          <w14:ligatures w14:val="none"/>
        </w:rPr>
        <w:t>（中型企业、小型企业、微型企业）</w:t>
      </w:r>
      <w:r>
        <w:rPr>
          <w:rFonts w:ascii="Times New Roman" w:hAnsi="Times New Roman" w:eastAsia="宋体" w:cs="Times New Roman"/>
          <w:sz w:val="28"/>
          <w:szCs w:val="28"/>
          <w:lang w:bidi="zh-CN"/>
          <w14:ligatures w14:val="none"/>
        </w:rPr>
        <w:t>；</w:t>
      </w:r>
    </w:p>
    <w:p w14:paraId="5B24B2D1">
      <w:pPr>
        <w:snapToGrid w:val="0"/>
        <w:spacing w:after="0" w:line="360" w:lineRule="auto"/>
        <w:jc w:val="both"/>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w:t>
      </w:r>
    </w:p>
    <w:p w14:paraId="29ECE25B">
      <w:pPr>
        <w:snapToGrid w:val="0"/>
        <w:spacing w:after="0" w:line="360" w:lineRule="auto"/>
        <w:ind w:firstLine="560" w:firstLineChars="200"/>
        <w:jc w:val="both"/>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以上企业，不属于大企业的分支机构，不存在控股股东为大企业的情形，也不存在与大企业的负责人为同一人的情形。</w:t>
      </w:r>
    </w:p>
    <w:p w14:paraId="7FB47C25">
      <w:pPr>
        <w:snapToGrid w:val="0"/>
        <w:spacing w:after="0" w:line="360" w:lineRule="auto"/>
        <w:ind w:firstLine="560" w:firstLineChars="200"/>
        <w:jc w:val="both"/>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本企业对上述声明内容的真实性负责。如有虚假，将依法承担相应责任。</w:t>
      </w:r>
    </w:p>
    <w:p w14:paraId="4A0B9565">
      <w:pPr>
        <w:snapToGrid w:val="0"/>
        <w:spacing w:after="0" w:line="300" w:lineRule="auto"/>
        <w:jc w:val="both"/>
        <w:outlineLvl w:val="0"/>
        <w:rPr>
          <w:rFonts w:ascii="Times New Roman" w:hAnsi="Times New Roman" w:eastAsia="宋体" w:cs="Times New Roman"/>
          <w:sz w:val="28"/>
          <w:szCs w:val="28"/>
          <w:lang w:bidi="zh-CN"/>
          <w14:ligatures w14:val="none"/>
        </w:rPr>
      </w:pPr>
    </w:p>
    <w:p w14:paraId="396F2A92">
      <w:pPr>
        <w:snapToGrid w:val="0"/>
        <w:spacing w:after="0" w:line="300" w:lineRule="auto"/>
        <w:jc w:val="both"/>
        <w:outlineLvl w:val="0"/>
        <w:rPr>
          <w:rFonts w:hint="eastAsia" w:ascii="宋体" w:hAnsi="宋体" w:eastAsia="宋体" w:cs="宋体"/>
          <w:sz w:val="21"/>
          <w:szCs w:val="21"/>
          <w:lang w:bidi="zh-CN"/>
          <w14:ligatures w14:val="none"/>
        </w:rPr>
      </w:pPr>
      <w:r>
        <w:rPr>
          <w:rFonts w:ascii="宋体" w:hAnsi="宋体" w:eastAsia="宋体" w:cs="宋体"/>
          <w:sz w:val="21"/>
          <w:szCs w:val="21"/>
          <w:lang w:bidi="zh-CN"/>
          <w14:ligatures w14:val="none"/>
        </w:rPr>
        <w:t>注：1.从业人员、营业收入、资产总额填报上一年度数据，无上一年度数据的新成立企业可不填报。</w:t>
      </w:r>
    </w:p>
    <w:p w14:paraId="78C0E592">
      <w:pPr>
        <w:snapToGrid w:val="0"/>
        <w:spacing w:after="0" w:line="300" w:lineRule="auto"/>
        <w:ind w:firstLine="420" w:firstLineChars="200"/>
        <w:jc w:val="both"/>
        <w:outlineLvl w:val="0"/>
        <w:rPr>
          <w:rFonts w:hint="eastAsia" w:ascii="宋体" w:hAnsi="宋体" w:eastAsia="宋体" w:cs="宋体"/>
          <w:sz w:val="21"/>
          <w:szCs w:val="21"/>
          <w:lang w:bidi="zh-CN"/>
          <w14:ligatures w14:val="none"/>
        </w:rPr>
      </w:pPr>
      <w:r>
        <w:rPr>
          <w:rFonts w:ascii="宋体" w:hAnsi="宋体" w:eastAsia="宋体" w:cs="宋体"/>
          <w:sz w:val="21"/>
          <w:szCs w:val="21"/>
          <w:lang w:bidi="zh-CN"/>
          <w14:ligatures w14:val="none"/>
        </w:rPr>
        <w:t>2.响应供应商须根据上述要求，详细列明货物清单中所有产品制造商的具体情况，否则不能享受中小微企业扶持政策。</w:t>
      </w:r>
    </w:p>
    <w:p w14:paraId="1B341DA2">
      <w:pPr>
        <w:snapToGrid w:val="0"/>
        <w:spacing w:after="0" w:line="300" w:lineRule="auto"/>
        <w:ind w:firstLine="420" w:firstLineChars="200"/>
        <w:jc w:val="both"/>
        <w:outlineLvl w:val="0"/>
        <w:rPr>
          <w:rFonts w:ascii="Times New Roman" w:hAnsi="Times New Roman" w:eastAsia="宋体" w:cs="Times New Roman"/>
          <w:sz w:val="28"/>
          <w:szCs w:val="28"/>
          <w:lang w:bidi="zh-CN"/>
          <w14:ligatures w14:val="none"/>
        </w:rPr>
      </w:pPr>
      <w:r>
        <w:rPr>
          <w:rFonts w:ascii="宋体" w:hAnsi="宋体" w:eastAsia="宋体" w:cs="宋体"/>
          <w:sz w:val="21"/>
          <w:szCs w:val="21"/>
          <w:lang w:bidi="zh-CN"/>
          <w14:ligatures w14:val="none"/>
        </w:rPr>
        <w:t>3.中标（成交）供应商的《中小企业声明函》将随中标（成交）结果公告进行公示。供应商按照本办法规定提供声明函内容不实的，属于提供虚假材料谋取中标、成交，依照《中华人民共和国政府采购法》等国家有关规定追究相应责任。</w:t>
      </w:r>
    </w:p>
    <w:p w14:paraId="3961929D">
      <w:pPr>
        <w:snapToGrid w:val="0"/>
        <w:spacing w:after="0" w:line="300" w:lineRule="auto"/>
        <w:jc w:val="center"/>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 xml:space="preserve">                      企业名称（盖章）：</w:t>
      </w:r>
    </w:p>
    <w:p w14:paraId="6F4264CD">
      <w:pPr>
        <w:snapToGrid w:val="0"/>
        <w:spacing w:after="0" w:line="300" w:lineRule="auto"/>
        <w:jc w:val="center"/>
        <w:outlineLvl w:val="0"/>
        <w:rPr>
          <w:rFonts w:ascii="Times New Roman" w:hAnsi="Times New Roman" w:eastAsia="宋体" w:cs="Times New Roman"/>
          <w:sz w:val="28"/>
          <w:szCs w:val="28"/>
          <w:lang w:bidi="zh-CN"/>
          <w14:ligatures w14:val="none"/>
        </w:rPr>
      </w:pPr>
      <w:r>
        <w:rPr>
          <w:rFonts w:ascii="Times New Roman" w:hAnsi="Times New Roman" w:eastAsia="宋体" w:cs="Times New Roman"/>
          <w:sz w:val="28"/>
          <w:szCs w:val="28"/>
          <w:lang w:bidi="zh-CN"/>
          <w14:ligatures w14:val="none"/>
        </w:rPr>
        <w:t xml:space="preserve">          日期：</w:t>
      </w:r>
    </w:p>
    <w:p w14:paraId="61220F85">
      <w:pPr>
        <w:snapToGrid w:val="0"/>
        <w:spacing w:after="0" w:line="300" w:lineRule="auto"/>
        <w:jc w:val="both"/>
        <w:outlineLvl w:val="0"/>
        <w:rPr>
          <w:rFonts w:ascii="Times New Roman" w:hAnsi="Times New Roman" w:eastAsia="方正黑体_GBK" w:cs="Times New Roman"/>
          <w:sz w:val="32"/>
          <w:szCs w:val="32"/>
          <w14:ligatures w14:val="none"/>
        </w:rPr>
      </w:pPr>
    </w:p>
    <w:p w14:paraId="72BA55AD">
      <w:pPr>
        <w:snapToGrid w:val="0"/>
        <w:spacing w:after="0" w:line="300" w:lineRule="auto"/>
        <w:jc w:val="both"/>
        <w:outlineLvl w:val="0"/>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附件10</w:t>
      </w:r>
    </w:p>
    <w:p w14:paraId="7175D16B">
      <w:pPr>
        <w:spacing w:after="0" w:line="460" w:lineRule="exact"/>
        <w:jc w:val="center"/>
        <w:rPr>
          <w:rFonts w:hint="eastAsia" w:ascii="宋体" w:hAnsi="宋体" w:eastAsia="宋体" w:cs="Times New Roman"/>
          <w:b/>
          <w:sz w:val="32"/>
          <w:szCs w:val="32"/>
          <w14:ligatures w14:val="none"/>
        </w:rPr>
      </w:pPr>
      <w:r>
        <w:rPr>
          <w:rFonts w:ascii="宋体" w:hAnsi="宋体" w:eastAsia="宋体" w:cs="Times New Roman"/>
          <w:b/>
          <w:sz w:val="32"/>
          <w:szCs w:val="32"/>
          <w14:ligatures w14:val="none"/>
        </w:rPr>
        <w:t>残疾人福利性单位声明函</w:t>
      </w:r>
    </w:p>
    <w:p w14:paraId="4FEFF493">
      <w:pPr>
        <w:spacing w:after="0" w:line="588" w:lineRule="exact"/>
        <w:ind w:firstLine="560" w:firstLineChars="20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宋体" w:hAnsi="宋体" w:eastAsia="宋体" w:cs="Times New Roman"/>
          <w:bCs/>
          <w:color w:val="000000"/>
          <w:sz w:val="24"/>
          <w:szCs w:val="21"/>
          <w:u w:val="single"/>
          <w14:ligatures w14:val="none"/>
        </w:rPr>
        <w:t>________</w:t>
      </w:r>
      <w:r>
        <w:rPr>
          <w:rFonts w:ascii="宋体" w:hAnsi="宋体" w:eastAsia="宋体" w:cs="Times New Roman"/>
          <w:sz w:val="28"/>
          <w:szCs w:val="28"/>
          <w14:ligatures w14:val="none"/>
        </w:rPr>
        <w:t>项目采购活动提供本单位制造的货物（由本单位承担工程/提供服务），或者提供其他残疾人福利性单位制造的货物（不包括使用非残疾人福利性单位注册商标的货物）。</w:t>
      </w:r>
    </w:p>
    <w:p w14:paraId="43868B3C">
      <w:pPr>
        <w:spacing w:after="0" w:line="588" w:lineRule="exact"/>
        <w:ind w:firstLine="560" w:firstLineChars="200"/>
        <w:jc w:val="both"/>
        <w:rPr>
          <w:rFonts w:hint="eastAsia" w:ascii="宋体" w:hAnsi="宋体" w:eastAsia="宋体" w:cs="Times New Roman"/>
          <w:sz w:val="28"/>
          <w:szCs w:val="28"/>
          <w14:ligatures w14:val="none"/>
        </w:rPr>
      </w:pPr>
      <w:r>
        <w:rPr>
          <w:rFonts w:ascii="宋体" w:hAnsi="宋体" w:eastAsia="宋体" w:cs="Times New Roman"/>
          <w:sz w:val="28"/>
          <w:szCs w:val="28"/>
          <w14:ligatures w14:val="none"/>
        </w:rPr>
        <w:t>本单位对上述声明的真实性负责。如有虚假，将依法承担相应责任。</w:t>
      </w:r>
    </w:p>
    <w:p w14:paraId="1B9862DA">
      <w:pPr>
        <w:spacing w:after="0" w:line="588" w:lineRule="exact"/>
        <w:ind w:firstLine="560" w:firstLineChars="200"/>
        <w:jc w:val="both"/>
        <w:rPr>
          <w:rFonts w:hint="eastAsia" w:ascii="宋体" w:hAnsi="宋体" w:eastAsia="宋体" w:cs="Times New Roman"/>
          <w:sz w:val="28"/>
          <w:szCs w:val="28"/>
          <w14:ligatures w14:val="none"/>
        </w:rPr>
      </w:pPr>
    </w:p>
    <w:p w14:paraId="401507CF">
      <w:pPr>
        <w:spacing w:after="0" w:line="588" w:lineRule="exact"/>
        <w:ind w:firstLine="584" w:firstLineChars="200"/>
        <w:jc w:val="both"/>
        <w:rPr>
          <w:rFonts w:ascii="仿宋_GB2312" w:hAnsi="Times New Roman" w:eastAsia="仿宋_GB2312" w:cs="Times New Roman"/>
          <w:spacing w:val="6"/>
          <w:sz w:val="28"/>
          <w:szCs w:val="28"/>
          <w14:ligatures w14:val="none"/>
        </w:rPr>
      </w:pPr>
    </w:p>
    <w:p w14:paraId="01D95609">
      <w:pPr>
        <w:spacing w:after="0" w:line="588" w:lineRule="exact"/>
        <w:ind w:firstLine="584" w:firstLineChars="200"/>
        <w:jc w:val="both"/>
        <w:rPr>
          <w:rFonts w:ascii="仿宋_GB2312" w:hAnsi="Times New Roman" w:eastAsia="仿宋_GB2312" w:cs="Times New Roman"/>
          <w:spacing w:val="6"/>
          <w:sz w:val="28"/>
          <w:szCs w:val="28"/>
          <w14:ligatures w14:val="none"/>
        </w:rPr>
      </w:pPr>
    </w:p>
    <w:p w14:paraId="09C655D7">
      <w:pPr>
        <w:snapToGrid w:val="0"/>
        <w:spacing w:after="0" w:line="300" w:lineRule="auto"/>
        <w:jc w:val="both"/>
        <w:outlineLvl w:val="0"/>
        <w:rPr>
          <w:rFonts w:hint="eastAsia" w:ascii="宋体" w:hAnsi="宋体" w:eastAsia="宋体" w:cs="宋体"/>
          <w:sz w:val="28"/>
          <w:szCs w:val="28"/>
          <w:lang w:bidi="zh-CN"/>
          <w14:ligatures w14:val="none"/>
        </w:rPr>
      </w:pPr>
      <w:r>
        <w:rPr>
          <w:rFonts w:ascii="宋体" w:hAnsi="宋体" w:eastAsia="宋体" w:cs="宋体"/>
          <w:sz w:val="28"/>
          <w:szCs w:val="28"/>
          <w:lang w:bidi="zh-CN"/>
          <w14:ligatures w14:val="none"/>
        </w:rPr>
        <w:t>注：1、供应商如不提供此声明函，价格将不做相应扣除。</w:t>
      </w:r>
    </w:p>
    <w:p w14:paraId="18D7BFEC">
      <w:pPr>
        <w:spacing w:after="0" w:line="588" w:lineRule="exact"/>
        <w:ind w:firstLine="560" w:firstLineChars="200"/>
        <w:jc w:val="both"/>
        <w:rPr>
          <w:rFonts w:ascii="仿宋_GB2312" w:hAnsi="Times New Roman" w:eastAsia="仿宋_GB2312" w:cs="Times New Roman"/>
          <w:spacing w:val="6"/>
          <w:sz w:val="28"/>
          <w:szCs w:val="28"/>
          <w14:ligatures w14:val="none"/>
        </w:rPr>
      </w:pPr>
      <w:r>
        <w:rPr>
          <w:rFonts w:ascii="宋体" w:hAnsi="宋体" w:eastAsia="宋体" w:cs="宋体"/>
          <w:sz w:val="28"/>
          <w:szCs w:val="28"/>
          <w:lang w:bidi="zh-CN"/>
          <w14:ligatures w14:val="none"/>
        </w:rPr>
        <w:t>2、中标（成交）供应商为残疾人福利单位的，此声明函将随中标（成交）结果同时公告，接受社会监督。供应商按照本办法规定提供声明函内容不实的，属于提供虚假材料谋取中标、成交，依照《中华人民共和国政府采购法》等国家有关规定追究相应责任。</w:t>
      </w:r>
    </w:p>
    <w:p w14:paraId="27EA8EA7">
      <w:pPr>
        <w:spacing w:after="0" w:line="588" w:lineRule="exact"/>
        <w:ind w:firstLine="584" w:firstLineChars="200"/>
        <w:jc w:val="both"/>
        <w:rPr>
          <w:rFonts w:ascii="仿宋_GB2312" w:hAnsi="Times New Roman" w:eastAsia="仿宋_GB2312" w:cs="Times New Roman"/>
          <w:spacing w:val="6"/>
          <w:sz w:val="28"/>
          <w:szCs w:val="28"/>
          <w14:ligatures w14:val="none"/>
        </w:rPr>
      </w:pPr>
    </w:p>
    <w:p w14:paraId="6C6F63A9">
      <w:pPr>
        <w:tabs>
          <w:tab w:val="left" w:pos="4860"/>
        </w:tabs>
        <w:spacing w:after="0" w:line="588" w:lineRule="exact"/>
        <w:ind w:right="1560" w:firstLine="584" w:firstLineChars="200"/>
        <w:jc w:val="center"/>
        <w:rPr>
          <w:rFonts w:hint="eastAsia" w:ascii="宋体" w:hAnsi="宋体" w:eastAsia="宋体" w:cs="Times New Roman"/>
          <w:sz w:val="28"/>
          <w:szCs w:val="28"/>
          <w14:ligatures w14:val="none"/>
        </w:rPr>
      </w:pPr>
      <w:r>
        <w:rPr>
          <w:rFonts w:ascii="仿宋_GB2312" w:hAnsi="Times New Roman" w:eastAsia="仿宋_GB2312" w:cs="Times New Roman"/>
          <w:spacing w:val="6"/>
          <w:sz w:val="28"/>
          <w:szCs w:val="28"/>
          <w14:ligatures w14:val="none"/>
        </w:rPr>
        <w:t xml:space="preserve">             </w:t>
      </w:r>
      <w:r>
        <w:rPr>
          <w:rFonts w:ascii="宋体" w:hAnsi="宋体" w:eastAsia="宋体" w:cs="Times New Roman"/>
          <w:sz w:val="28"/>
          <w:szCs w:val="28"/>
          <w14:ligatures w14:val="none"/>
        </w:rPr>
        <w:t xml:space="preserve">          供应商全称（盖章）：</w:t>
      </w:r>
    </w:p>
    <w:p w14:paraId="084F3B6D">
      <w:pPr>
        <w:tabs>
          <w:tab w:val="left" w:pos="4860"/>
        </w:tabs>
        <w:spacing w:after="0" w:line="588" w:lineRule="exact"/>
        <w:ind w:right="1560" w:firstLine="560" w:firstLineChars="200"/>
        <w:jc w:val="center"/>
        <w:rPr>
          <w:rFonts w:hint="eastAsia" w:ascii="宋体" w:hAnsi="宋体" w:eastAsia="宋体" w:cs="Times New Roman"/>
          <w:sz w:val="28"/>
          <w:szCs w:val="28"/>
          <w14:ligatures w14:val="none"/>
        </w:rPr>
      </w:pPr>
      <w:r>
        <w:rPr>
          <w:rFonts w:ascii="宋体" w:hAnsi="宋体" w:eastAsia="宋体" w:cs="Times New Roman"/>
          <w:sz w:val="28"/>
          <w:szCs w:val="28"/>
          <w14:ligatures w14:val="none"/>
        </w:rPr>
        <w:t xml:space="preserve">              日  期：</w:t>
      </w:r>
    </w:p>
    <w:p w14:paraId="62A78B8E">
      <w:pPr>
        <w:snapToGrid w:val="0"/>
        <w:spacing w:after="0" w:line="300" w:lineRule="auto"/>
        <w:jc w:val="both"/>
        <w:outlineLvl w:val="0"/>
        <w:rPr>
          <w:rFonts w:ascii="Times New Roman" w:hAnsi="Times New Roman" w:eastAsia="宋体" w:cs="Times New Roman"/>
          <w:sz w:val="28"/>
          <w:szCs w:val="28"/>
          <w14:ligatures w14:val="none"/>
        </w:rPr>
      </w:pPr>
    </w:p>
    <w:p w14:paraId="50A1A0F3">
      <w:pPr>
        <w:snapToGrid w:val="0"/>
        <w:spacing w:after="0" w:line="300" w:lineRule="auto"/>
        <w:jc w:val="both"/>
        <w:outlineLvl w:val="0"/>
        <w:rPr>
          <w:rFonts w:ascii="Times New Roman" w:hAnsi="Times New Roman" w:eastAsia="方正黑体_GBK" w:cs="Times New Roman"/>
          <w:sz w:val="32"/>
          <w:szCs w:val="32"/>
          <w14:ligatures w14:val="none"/>
        </w:rPr>
      </w:pPr>
    </w:p>
    <w:p w14:paraId="63A8665D">
      <w:pPr>
        <w:snapToGrid w:val="0"/>
        <w:spacing w:after="0" w:line="300" w:lineRule="auto"/>
        <w:jc w:val="both"/>
        <w:outlineLvl w:val="0"/>
        <w:rPr>
          <w:rFonts w:ascii="Times New Roman" w:hAnsi="Times New Roman" w:eastAsia="方正黑体_GBK" w:cs="Times New Roman"/>
          <w:sz w:val="32"/>
          <w:szCs w:val="32"/>
          <w14:ligatures w14:val="none"/>
        </w:rPr>
      </w:pPr>
    </w:p>
    <w:p w14:paraId="4E6BE0B1">
      <w:pPr>
        <w:snapToGrid w:val="0"/>
        <w:spacing w:after="0" w:line="300" w:lineRule="auto"/>
        <w:jc w:val="both"/>
        <w:outlineLvl w:val="0"/>
        <w:rPr>
          <w:rFonts w:ascii="Times New Roman" w:hAnsi="Times New Roman" w:eastAsia="方正黑体_GBK" w:cs="Times New Roman"/>
          <w:sz w:val="32"/>
          <w:szCs w:val="32"/>
          <w14:ligatures w14:val="none"/>
        </w:rPr>
      </w:pPr>
    </w:p>
    <w:p w14:paraId="1B97B727">
      <w:pPr>
        <w:snapToGrid w:val="0"/>
        <w:spacing w:after="0" w:line="300" w:lineRule="auto"/>
        <w:jc w:val="both"/>
        <w:outlineLvl w:val="0"/>
        <w:rPr>
          <w:rFonts w:ascii="Times New Roman" w:hAnsi="Times New Roman" w:eastAsia="方正黑体_GBK" w:cs="Times New Roman"/>
          <w:sz w:val="32"/>
          <w:szCs w:val="32"/>
          <w14:ligatures w14:val="none"/>
        </w:rPr>
      </w:pPr>
      <w:r>
        <w:rPr>
          <w:rFonts w:ascii="Times New Roman" w:hAnsi="Times New Roman" w:eastAsia="方正黑体_GBK" w:cs="Times New Roman"/>
          <w:sz w:val="32"/>
          <w:szCs w:val="32"/>
          <w14:ligatures w14:val="none"/>
        </w:rPr>
        <w:t>附件11</w:t>
      </w:r>
    </w:p>
    <w:p w14:paraId="265A0645">
      <w:pPr>
        <w:snapToGrid w:val="0"/>
        <w:spacing w:after="0" w:line="420" w:lineRule="exact"/>
        <w:jc w:val="center"/>
        <w:outlineLvl w:val="3"/>
        <w:rPr>
          <w:rFonts w:ascii="Calibri" w:hAnsi="Calibri" w:eastAsia="宋体" w:cs="Times New Roman"/>
          <w:b/>
          <w:bCs/>
          <w:sz w:val="32"/>
          <w:szCs w:val="32"/>
          <w14:ligatures w14:val="none"/>
        </w:rPr>
      </w:pPr>
      <w:r>
        <w:rPr>
          <w:rFonts w:ascii="Calibri" w:hAnsi="Calibri" w:eastAsia="宋体" w:cs="Times New Roman"/>
          <w:b/>
          <w:bCs/>
          <w:sz w:val="32"/>
          <w:szCs w:val="32"/>
          <w14:ligatures w14:val="none"/>
        </w:rPr>
        <w:t>监狱和戒毒企业证明材料</w:t>
      </w:r>
    </w:p>
    <w:p w14:paraId="66AF5A42">
      <w:pPr>
        <w:snapToGrid w:val="0"/>
        <w:spacing w:after="0" w:line="420" w:lineRule="exact"/>
        <w:ind w:firstLine="495" w:firstLineChars="177"/>
        <w:jc w:val="both"/>
        <w:rPr>
          <w:rFonts w:hint="eastAsia" w:ascii="宋体" w:hAnsi="宋体" w:eastAsia="宋体" w:cs="宋体"/>
          <w:sz w:val="28"/>
          <w:szCs w:val="28"/>
          <w14:ligatures w14:val="none"/>
        </w:rPr>
      </w:pPr>
    </w:p>
    <w:p w14:paraId="702683F8">
      <w:pPr>
        <w:snapToGrid w:val="0"/>
        <w:spacing w:after="0" w:line="420" w:lineRule="exact"/>
        <w:ind w:firstLine="495" w:firstLineChars="177"/>
        <w:jc w:val="both"/>
        <w:rPr>
          <w:rFonts w:hint="eastAsia" w:ascii="宋体" w:hAnsi="宋体" w:eastAsia="宋体" w:cs="宋体"/>
          <w:b/>
          <w:sz w:val="28"/>
          <w:szCs w:val="28"/>
          <w14:ligatures w14:val="none"/>
        </w:rPr>
      </w:pPr>
      <w:r>
        <w:rPr>
          <w:rFonts w:ascii="宋体" w:hAnsi="宋体" w:eastAsia="宋体" w:cs="宋体"/>
          <w:b/>
          <w:sz w:val="28"/>
          <w:szCs w:val="28"/>
          <w14:ligatures w14:val="none"/>
        </w:rPr>
        <w:t>（格式自拟）</w:t>
      </w:r>
    </w:p>
    <w:p w14:paraId="10A1B3D0">
      <w:pPr>
        <w:snapToGrid w:val="0"/>
        <w:spacing w:after="0" w:line="420" w:lineRule="exact"/>
        <w:ind w:firstLine="495" w:firstLineChars="177"/>
        <w:jc w:val="both"/>
        <w:rPr>
          <w:rFonts w:hint="eastAsia" w:ascii="宋体" w:hAnsi="宋体" w:eastAsia="宋体" w:cs="宋体"/>
          <w:sz w:val="28"/>
          <w:szCs w:val="28"/>
          <w14:ligatures w14:val="none"/>
        </w:rPr>
      </w:pPr>
    </w:p>
    <w:p w14:paraId="267BE9A3">
      <w:pPr>
        <w:snapToGrid w:val="0"/>
        <w:spacing w:after="0" w:line="420" w:lineRule="exact"/>
        <w:ind w:firstLine="660" w:firstLineChars="236"/>
        <w:jc w:val="both"/>
        <w:rPr>
          <w:rFonts w:hint="eastAsia" w:ascii="宋体" w:hAnsi="宋体" w:eastAsia="宋体" w:cs="宋体"/>
          <w:sz w:val="28"/>
          <w:szCs w:val="28"/>
          <w14:ligatures w14:val="none"/>
        </w:rPr>
      </w:pPr>
      <w:r>
        <w:rPr>
          <w:rFonts w:ascii="宋体" w:hAnsi="宋体" w:eastAsia="宋体" w:cs="宋体"/>
          <w:sz w:val="28"/>
          <w:szCs w:val="28"/>
          <w14:ligatures w14: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ABED918">
      <w:pPr>
        <w:spacing w:after="120" w:line="240" w:lineRule="auto"/>
        <w:jc w:val="both"/>
        <w:rPr>
          <w:rFonts w:ascii="Times New Roman" w:hAnsi="Times New Roman" w:eastAsia="宋体" w:cs="Times New Roman"/>
          <w:sz w:val="21"/>
          <w:szCs w:val="20"/>
          <w14:ligatures w14:val="none"/>
        </w:rPr>
      </w:pPr>
    </w:p>
    <w:p w14:paraId="069B677B">
      <w:pPr>
        <w:spacing w:after="0" w:line="240" w:lineRule="auto"/>
        <w:jc w:val="both"/>
        <w:rPr>
          <w:rFonts w:ascii="Calibri" w:hAnsi="Calibri" w:eastAsia="宋体" w:cs="Times New Roman"/>
          <w:sz w:val="21"/>
          <w14:ligatures w14:val="none"/>
        </w:rPr>
      </w:pPr>
    </w:p>
    <w:p w14:paraId="12DD939B">
      <w:pPr>
        <w:spacing w:after="120" w:line="240" w:lineRule="auto"/>
        <w:jc w:val="both"/>
        <w:rPr>
          <w:rFonts w:ascii="Times New Roman" w:hAnsi="Times New Roman" w:eastAsia="宋体" w:cs="Times New Roman"/>
          <w:sz w:val="21"/>
          <w:szCs w:val="20"/>
          <w14:ligatures w14:val="none"/>
        </w:rPr>
      </w:pPr>
    </w:p>
    <w:p w14:paraId="59746471">
      <w:pPr>
        <w:snapToGrid w:val="0"/>
        <w:spacing w:after="0" w:line="300" w:lineRule="auto"/>
        <w:jc w:val="both"/>
        <w:outlineLvl w:val="0"/>
        <w:rPr>
          <w:rFonts w:ascii="Times New Roman" w:hAnsi="Times New Roman" w:eastAsia="宋体" w:cs="Times New Roman"/>
          <w:sz w:val="28"/>
          <w:szCs w:val="28"/>
          <w14:ligatures w14:val="none"/>
        </w:rPr>
      </w:pPr>
    </w:p>
    <w:p w14:paraId="613E39A9">
      <w:pPr>
        <w:snapToGrid w:val="0"/>
        <w:spacing w:after="0" w:line="300" w:lineRule="auto"/>
        <w:jc w:val="both"/>
        <w:outlineLvl w:val="0"/>
        <w:rPr>
          <w:rFonts w:hint="eastAsia" w:ascii="宋体" w:hAnsi="宋体" w:eastAsia="宋体" w:cs="宋体"/>
          <w:sz w:val="28"/>
          <w:szCs w:val="28"/>
          <w:lang w:bidi="zh-CN"/>
          <w14:ligatures w14:val="none"/>
        </w:rPr>
      </w:pPr>
      <w:r>
        <w:rPr>
          <w:rFonts w:ascii="宋体" w:hAnsi="宋体" w:eastAsia="宋体" w:cs="宋体"/>
          <w:sz w:val="28"/>
          <w:szCs w:val="28"/>
          <w:lang w:bidi="zh-CN"/>
          <w14:ligatures w14:val="none"/>
        </w:rPr>
        <w:t>注：1、供应商如不提供此声明函，价格将不做相应扣除。</w:t>
      </w:r>
    </w:p>
    <w:p w14:paraId="2B36F6D7">
      <w:pPr>
        <w:snapToGrid w:val="0"/>
        <w:spacing w:after="0" w:line="300" w:lineRule="auto"/>
        <w:ind w:firstLine="560" w:firstLineChars="200"/>
        <w:jc w:val="both"/>
        <w:outlineLvl w:val="0"/>
        <w:rPr>
          <w:rFonts w:ascii="Times New Roman" w:hAnsi="Times New Roman" w:eastAsia="宋体" w:cs="Times New Roman"/>
          <w:sz w:val="28"/>
          <w:szCs w:val="28"/>
          <w14:ligatures w14:val="none"/>
        </w:rPr>
      </w:pPr>
      <w:r>
        <w:rPr>
          <w:rFonts w:ascii="宋体" w:hAnsi="宋体" w:eastAsia="宋体" w:cs="宋体"/>
          <w:sz w:val="28"/>
          <w:szCs w:val="28"/>
          <w:lang w:bidi="zh-CN"/>
          <w14:ligatures w14:val="none"/>
        </w:rPr>
        <w:t>2、中标（成交）供应商为监狱企业的，此声明函将随中标（成交）结果同时公告，接受社会监督。供应商按照本办法规定提供声明函内容不实的，属于提供虚假材料谋取中标、成交，依照《中华人民共和国政府采购法》等国家有关规定追究相应责任。</w:t>
      </w:r>
    </w:p>
    <w:p w14:paraId="76A865E7">
      <w:pPr>
        <w:snapToGrid w:val="0"/>
        <w:spacing w:after="0" w:line="300" w:lineRule="auto"/>
        <w:jc w:val="both"/>
        <w:outlineLvl w:val="0"/>
        <w:rPr>
          <w:rFonts w:ascii="Times New Roman" w:hAnsi="Times New Roman" w:eastAsia="宋体" w:cs="Times New Roman"/>
          <w:sz w:val="28"/>
          <w:szCs w:val="28"/>
          <w14:ligatures w14:val="none"/>
        </w:rPr>
      </w:pPr>
    </w:p>
    <w:p w14:paraId="355A39EB">
      <w:pPr>
        <w:snapToGrid w:val="0"/>
        <w:spacing w:after="0" w:line="300" w:lineRule="auto"/>
        <w:jc w:val="both"/>
        <w:outlineLvl w:val="0"/>
        <w:rPr>
          <w:rFonts w:ascii="Times New Roman" w:hAnsi="Times New Roman" w:eastAsia="宋体" w:cs="Times New Roman"/>
          <w:sz w:val="28"/>
          <w:szCs w:val="28"/>
          <w14:ligatures w14:val="none"/>
        </w:rPr>
      </w:pPr>
    </w:p>
    <w:p w14:paraId="616CAE88">
      <w:pPr>
        <w:snapToGrid w:val="0"/>
        <w:spacing w:after="0" w:line="300" w:lineRule="auto"/>
        <w:jc w:val="both"/>
        <w:outlineLvl w:val="0"/>
        <w:rPr>
          <w:rFonts w:ascii="Times New Roman" w:hAnsi="Times New Roman" w:eastAsia="宋体" w:cs="Times New Roman"/>
          <w:sz w:val="28"/>
          <w:szCs w:val="28"/>
          <w14:ligatures w14:val="none"/>
        </w:rPr>
      </w:pPr>
    </w:p>
    <w:p w14:paraId="21708028">
      <w:pPr>
        <w:snapToGrid w:val="0"/>
        <w:spacing w:after="0" w:line="300" w:lineRule="auto"/>
        <w:jc w:val="both"/>
        <w:outlineLvl w:val="0"/>
        <w:rPr>
          <w:rFonts w:ascii="Times New Roman" w:hAnsi="Times New Roman" w:eastAsia="宋体" w:cs="Times New Roman"/>
          <w:sz w:val="28"/>
          <w:szCs w:val="28"/>
          <w14:ligatures w14:val="none"/>
        </w:rPr>
      </w:pPr>
    </w:p>
    <w:p w14:paraId="73F155D2">
      <w:pPr>
        <w:snapToGrid w:val="0"/>
        <w:spacing w:after="0" w:line="300" w:lineRule="auto"/>
        <w:jc w:val="both"/>
        <w:outlineLvl w:val="0"/>
        <w:rPr>
          <w:rFonts w:ascii="Times New Roman" w:hAnsi="Times New Roman" w:eastAsia="宋体" w:cs="Times New Roman"/>
          <w:sz w:val="28"/>
          <w:szCs w:val="28"/>
          <w14:ligatures w14:val="none"/>
        </w:rPr>
      </w:pPr>
    </w:p>
    <w:p w14:paraId="0C764A96">
      <w:pPr>
        <w:snapToGrid w:val="0"/>
        <w:spacing w:after="0" w:line="300" w:lineRule="auto"/>
        <w:jc w:val="both"/>
        <w:outlineLvl w:val="0"/>
        <w:rPr>
          <w:rFonts w:ascii="Times New Roman" w:hAnsi="Times New Roman" w:eastAsia="宋体" w:cs="Times New Roman"/>
          <w:sz w:val="28"/>
          <w:szCs w:val="28"/>
          <w14:ligatures w14:val="none"/>
        </w:rPr>
      </w:pPr>
    </w:p>
    <w:p w14:paraId="3118022F">
      <w:pPr>
        <w:snapToGrid w:val="0"/>
        <w:spacing w:after="0" w:line="300" w:lineRule="auto"/>
        <w:jc w:val="both"/>
        <w:outlineLvl w:val="0"/>
        <w:rPr>
          <w:rFonts w:ascii="Times New Roman" w:hAnsi="Times New Roman" w:eastAsia="宋体" w:cs="Times New Roman"/>
          <w:sz w:val="28"/>
          <w:szCs w:val="28"/>
          <w14:ligatures w14:val="none"/>
        </w:rPr>
      </w:pPr>
    </w:p>
    <w:p w14:paraId="01188691">
      <w:pPr>
        <w:snapToGrid w:val="0"/>
        <w:spacing w:after="0" w:line="300" w:lineRule="auto"/>
        <w:jc w:val="both"/>
        <w:outlineLvl w:val="0"/>
        <w:rPr>
          <w:rFonts w:ascii="Times New Roman" w:hAnsi="Times New Roman" w:eastAsia="宋体" w:cs="Times New Roman"/>
          <w:sz w:val="28"/>
          <w:szCs w:val="28"/>
          <w14:ligatures w14:val="none"/>
        </w:rPr>
      </w:pPr>
    </w:p>
    <w:p w14:paraId="24EF12B6">
      <w:pPr>
        <w:snapToGrid w:val="0"/>
        <w:spacing w:after="0" w:line="300" w:lineRule="auto"/>
        <w:jc w:val="both"/>
        <w:outlineLvl w:val="0"/>
        <w:rPr>
          <w:rFonts w:ascii="Times New Roman" w:hAnsi="Times New Roman" w:eastAsia="宋体" w:cs="Times New Roman"/>
          <w:sz w:val="28"/>
          <w:szCs w:val="28"/>
          <w14:ligatures w14:val="none"/>
        </w:rPr>
      </w:pPr>
    </w:p>
    <w:p w14:paraId="02ADA624">
      <w:pPr>
        <w:snapToGrid w:val="0"/>
        <w:spacing w:after="0" w:line="300" w:lineRule="auto"/>
        <w:jc w:val="both"/>
        <w:outlineLvl w:val="0"/>
        <w:rPr>
          <w:rFonts w:ascii="Times New Roman" w:hAnsi="Times New Roman" w:eastAsia="宋体" w:cs="Times New Roman"/>
          <w:sz w:val="28"/>
          <w:szCs w:val="28"/>
          <w14:ligatures w14:val="none"/>
        </w:rPr>
      </w:pPr>
    </w:p>
    <w:p w14:paraId="5ACB5FC6">
      <w:pPr>
        <w:snapToGrid w:val="0"/>
        <w:spacing w:after="0" w:line="300" w:lineRule="auto"/>
        <w:jc w:val="both"/>
        <w:outlineLvl w:val="0"/>
        <w:rPr>
          <w:rFonts w:ascii="Times New Roman" w:hAnsi="Times New Roman" w:eastAsia="宋体" w:cs="Times New Roman"/>
          <w:sz w:val="28"/>
          <w:szCs w:val="28"/>
          <w14:ligatures w14:val="none"/>
        </w:rPr>
      </w:pPr>
    </w:p>
    <w:p w14:paraId="472602F7">
      <w:pPr>
        <w:snapToGrid w:val="0"/>
        <w:spacing w:after="0" w:line="300" w:lineRule="auto"/>
        <w:jc w:val="both"/>
        <w:outlineLvl w:val="0"/>
        <w:rPr>
          <w:rFonts w:ascii="Times New Roman" w:hAnsi="Times New Roman" w:eastAsia="宋体" w:cs="Times New Roman"/>
          <w:sz w:val="28"/>
          <w:szCs w:val="28"/>
          <w14:ligatures w14:val="none"/>
        </w:rPr>
      </w:pPr>
    </w:p>
    <w:p w14:paraId="184C903B">
      <w:pPr>
        <w:snapToGrid w:val="0"/>
        <w:spacing w:after="0" w:line="300" w:lineRule="auto"/>
        <w:jc w:val="both"/>
        <w:outlineLvl w:val="0"/>
        <w:rPr>
          <w:rFonts w:ascii="Times New Roman" w:hAnsi="Times New Roman" w:eastAsia="宋体" w:cs="Times New Roman"/>
          <w:sz w:val="28"/>
          <w:szCs w:val="28"/>
          <w14:ligatures w14:val="none"/>
        </w:rPr>
      </w:pPr>
    </w:p>
    <w:p w14:paraId="4C45DA62">
      <w:pPr>
        <w:snapToGrid w:val="0"/>
        <w:spacing w:after="0" w:line="300" w:lineRule="auto"/>
        <w:jc w:val="both"/>
        <w:outlineLvl w:val="0"/>
        <w:rPr>
          <w:rFonts w:ascii="Times New Roman" w:hAnsi="Times New Roman" w:eastAsia="宋体" w:cs="Times New Roman"/>
          <w:sz w:val="28"/>
          <w:szCs w:val="28"/>
          <w14:ligatures w14:val="none"/>
        </w:rPr>
      </w:pPr>
    </w:p>
    <w:p w14:paraId="2ED7CF39">
      <w:pPr>
        <w:snapToGrid w:val="0"/>
        <w:spacing w:after="0" w:line="300" w:lineRule="auto"/>
        <w:jc w:val="both"/>
        <w:outlineLvl w:val="0"/>
        <w:rPr>
          <w:rFonts w:ascii="Times New Roman" w:hAnsi="Times New Roman" w:eastAsia="宋体" w:cs="Times New Roman"/>
          <w:sz w:val="28"/>
          <w:szCs w:val="28"/>
          <w14:ligatures w14:val="none"/>
        </w:rPr>
      </w:pPr>
    </w:p>
    <w:p w14:paraId="28358D95">
      <w:pPr>
        <w:spacing w:after="0" w:line="240" w:lineRule="auto"/>
        <w:jc w:val="both"/>
        <w:rPr>
          <w:rFonts w:ascii="Times New Roman" w:hAnsi="Times New Roman" w:eastAsia="方正黑体_GBK" w:cs="Times New Roman"/>
          <w:bCs/>
          <w:sz w:val="32"/>
          <w:szCs w:val="32"/>
          <w:lang w:bidi="ar"/>
          <w14:ligatures w14:val="none"/>
        </w:rPr>
      </w:pPr>
      <w:r>
        <w:rPr>
          <w:rFonts w:ascii="Times New Roman" w:hAnsi="Times New Roman" w:eastAsia="方正黑体_GBK" w:cs="Times New Roman"/>
          <w:bCs/>
          <w:sz w:val="32"/>
          <w:szCs w:val="32"/>
          <w:lang w:bidi="ar"/>
          <w14:ligatures w14:val="none"/>
        </w:rPr>
        <w:t>附件12</w:t>
      </w:r>
    </w:p>
    <w:p w14:paraId="298558BC">
      <w:pPr>
        <w:spacing w:after="0" w:line="240" w:lineRule="auto"/>
        <w:jc w:val="center"/>
        <w:rPr>
          <w:rFonts w:hint="eastAsia" w:ascii="宋体" w:hAnsi="宋体" w:eastAsia="宋体" w:cs="宋体"/>
          <w:bCs/>
          <w:sz w:val="36"/>
          <w:szCs w:val="36"/>
          <w14:ligatures w14:val="none"/>
        </w:rPr>
      </w:pPr>
      <w:r>
        <w:rPr>
          <w:rFonts w:ascii="宋体" w:hAnsi="宋体" w:eastAsia="宋体" w:cs="宋体"/>
          <w:bCs/>
          <w:sz w:val="36"/>
          <w:szCs w:val="36"/>
          <w14:ligatures w14:val="none"/>
        </w:rPr>
        <w:t>质疑函范本</w:t>
      </w:r>
    </w:p>
    <w:p w14:paraId="7BA9E256">
      <w:pPr>
        <w:adjustRightInd w:val="0"/>
        <w:snapToGrid w:val="0"/>
        <w:spacing w:before="312" w:beforeLines="100" w:after="0" w:line="312" w:lineRule="auto"/>
        <w:jc w:val="both"/>
        <w:rPr>
          <w:rFonts w:hint="eastAsia" w:ascii="宋体" w:hAnsi="宋体" w:eastAsia="宋体" w:cs="宋体"/>
          <w:bCs/>
          <w:sz w:val="28"/>
          <w:szCs w:val="28"/>
          <w14:ligatures w14:val="none"/>
        </w:rPr>
      </w:pPr>
      <w:r>
        <w:rPr>
          <w:rFonts w:ascii="宋体" w:hAnsi="宋体" w:eastAsia="宋体" w:cs="宋体"/>
          <w:bCs/>
          <w:sz w:val="28"/>
          <w:szCs w:val="28"/>
          <w14:ligatures w14:val="none"/>
        </w:rPr>
        <w:t>一、质疑供应商基本信息</w:t>
      </w:r>
    </w:p>
    <w:p w14:paraId="3F5CE65E">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质疑供应商：</w:t>
      </w:r>
    </w:p>
    <w:p w14:paraId="69FE77FE">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地址：邮编：</w:t>
      </w:r>
    </w:p>
    <w:p w14:paraId="624E2EED">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联系人：联系电话：</w:t>
      </w:r>
    </w:p>
    <w:p w14:paraId="6C6B2A43">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授权代表：</w:t>
      </w:r>
    </w:p>
    <w:p w14:paraId="66414951">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联系电话：</w:t>
      </w:r>
    </w:p>
    <w:p w14:paraId="71A6A7BA">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地址：邮编：</w:t>
      </w:r>
    </w:p>
    <w:p w14:paraId="217D7BB7">
      <w:pPr>
        <w:adjustRightInd w:val="0"/>
        <w:snapToGrid w:val="0"/>
        <w:spacing w:after="0" w:line="312" w:lineRule="auto"/>
        <w:jc w:val="both"/>
        <w:rPr>
          <w:rFonts w:hint="eastAsia" w:ascii="宋体" w:hAnsi="宋体" w:eastAsia="宋体" w:cs="宋体"/>
          <w:bCs/>
          <w:sz w:val="28"/>
          <w:szCs w:val="28"/>
          <w14:ligatures w14:val="none"/>
        </w:rPr>
      </w:pPr>
      <w:r>
        <w:rPr>
          <w:rFonts w:ascii="宋体" w:hAnsi="宋体" w:eastAsia="宋体" w:cs="宋体"/>
          <w:bCs/>
          <w:sz w:val="28"/>
          <w:szCs w:val="28"/>
          <w14:ligatures w14:val="none"/>
        </w:rPr>
        <w:t>二、质疑项目基本情况</w:t>
      </w:r>
    </w:p>
    <w:p w14:paraId="65FFD9BE">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质疑项目的名称：</w:t>
      </w:r>
    </w:p>
    <w:p w14:paraId="23514C0E">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质疑项目的编号：包号：</w:t>
      </w:r>
    </w:p>
    <w:p w14:paraId="00DF7C7F">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采购人名称：</w:t>
      </w:r>
    </w:p>
    <w:p w14:paraId="18B7CB96">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采购文件获取日期：</w:t>
      </w:r>
    </w:p>
    <w:p w14:paraId="5E09FCDA">
      <w:pPr>
        <w:adjustRightInd w:val="0"/>
        <w:snapToGrid w:val="0"/>
        <w:spacing w:after="0" w:line="312" w:lineRule="auto"/>
        <w:jc w:val="both"/>
        <w:rPr>
          <w:rFonts w:hint="eastAsia" w:ascii="宋体" w:hAnsi="宋体" w:eastAsia="宋体" w:cs="宋体"/>
          <w:bCs/>
          <w:sz w:val="28"/>
          <w:szCs w:val="28"/>
          <w14:ligatures w14:val="none"/>
        </w:rPr>
      </w:pPr>
      <w:r>
        <w:rPr>
          <w:rFonts w:ascii="宋体" w:hAnsi="宋体" w:eastAsia="宋体" w:cs="宋体"/>
          <w:bCs/>
          <w:sz w:val="28"/>
          <w:szCs w:val="28"/>
          <w14:ligatures w14:val="none"/>
        </w:rPr>
        <w:t>三、质疑事项具体内容</w:t>
      </w:r>
    </w:p>
    <w:p w14:paraId="403627DA">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质疑事项1：</w:t>
      </w:r>
    </w:p>
    <w:p w14:paraId="78A3A085">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事实依据：</w:t>
      </w:r>
    </w:p>
    <w:p w14:paraId="385215B6">
      <w:pPr>
        <w:adjustRightInd w:val="0"/>
        <w:snapToGrid w:val="0"/>
        <w:spacing w:after="0" w:line="312" w:lineRule="auto"/>
        <w:jc w:val="both"/>
        <w:rPr>
          <w:rFonts w:hint="eastAsia" w:ascii="宋体" w:hAnsi="宋体" w:eastAsia="宋体" w:cs="宋体"/>
          <w:sz w:val="28"/>
          <w:szCs w:val="28"/>
          <w14:ligatures w14:val="none"/>
        </w:rPr>
      </w:pPr>
    </w:p>
    <w:p w14:paraId="4017C9A6">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法律依据：</w:t>
      </w:r>
    </w:p>
    <w:p w14:paraId="6B9FB9AC">
      <w:pPr>
        <w:adjustRightInd w:val="0"/>
        <w:snapToGrid w:val="0"/>
        <w:spacing w:after="0" w:line="312" w:lineRule="auto"/>
        <w:jc w:val="both"/>
        <w:rPr>
          <w:rFonts w:hint="eastAsia" w:ascii="宋体" w:hAnsi="宋体" w:eastAsia="宋体" w:cs="宋体"/>
          <w:sz w:val="28"/>
          <w:szCs w:val="28"/>
          <w:u w:val="dotted"/>
          <w14:ligatures w14:val="none"/>
        </w:rPr>
      </w:pPr>
    </w:p>
    <w:p w14:paraId="69A2E98D">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质疑事项2</w:t>
      </w:r>
    </w:p>
    <w:p w14:paraId="29E6BFFC">
      <w:pPr>
        <w:adjustRightInd w:val="0"/>
        <w:snapToGrid w:val="0"/>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w:t>
      </w:r>
    </w:p>
    <w:p w14:paraId="145FE065">
      <w:pPr>
        <w:adjustRightInd w:val="0"/>
        <w:snapToGrid w:val="0"/>
        <w:spacing w:after="0" w:line="312" w:lineRule="auto"/>
        <w:jc w:val="both"/>
        <w:rPr>
          <w:rFonts w:hint="eastAsia" w:ascii="宋体" w:hAnsi="宋体" w:eastAsia="宋体" w:cs="宋体"/>
          <w:bCs/>
          <w:sz w:val="28"/>
          <w:szCs w:val="28"/>
          <w14:ligatures w14:val="none"/>
        </w:rPr>
      </w:pPr>
      <w:r>
        <w:rPr>
          <w:rFonts w:ascii="宋体" w:hAnsi="宋体" w:eastAsia="宋体" w:cs="宋体"/>
          <w:bCs/>
          <w:sz w:val="28"/>
          <w:szCs w:val="28"/>
          <w14:ligatures w14:val="none"/>
        </w:rPr>
        <w:t>四、与质疑事项相关的质疑请求</w:t>
      </w:r>
    </w:p>
    <w:p w14:paraId="3D303EDC">
      <w:pPr>
        <w:adjustRightInd w:val="0"/>
        <w:snapToGrid w:val="0"/>
        <w:spacing w:after="0" w:line="312" w:lineRule="auto"/>
        <w:jc w:val="both"/>
        <w:rPr>
          <w:rFonts w:hint="eastAsia" w:ascii="宋体" w:hAnsi="宋体" w:eastAsia="宋体" w:cs="宋体"/>
          <w:sz w:val="28"/>
          <w:szCs w:val="28"/>
          <w:u w:val="dotted"/>
          <w14:ligatures w14:val="none"/>
        </w:rPr>
      </w:pPr>
      <w:r>
        <w:rPr>
          <w:rFonts w:ascii="宋体" w:hAnsi="宋体" w:eastAsia="宋体" w:cs="宋体"/>
          <w:sz w:val="28"/>
          <w:szCs w:val="28"/>
          <w14:ligatures w14:val="none"/>
        </w:rPr>
        <w:t>请求：</w:t>
      </w:r>
    </w:p>
    <w:p w14:paraId="7EE8524A">
      <w:pPr>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 xml:space="preserve">签字(签章)：                   公章：                      </w:t>
      </w:r>
    </w:p>
    <w:p w14:paraId="31A9CEF4">
      <w:pPr>
        <w:spacing w:after="0" w:line="312" w:lineRule="auto"/>
        <w:jc w:val="both"/>
        <w:rPr>
          <w:rFonts w:hint="eastAsia" w:ascii="宋体" w:hAnsi="宋体" w:eastAsia="宋体" w:cs="宋体"/>
          <w:sz w:val="28"/>
          <w:szCs w:val="28"/>
          <w14:ligatures w14:val="none"/>
        </w:rPr>
      </w:pPr>
      <w:r>
        <w:rPr>
          <w:rFonts w:ascii="宋体" w:hAnsi="宋体" w:eastAsia="宋体" w:cs="宋体"/>
          <w:sz w:val="28"/>
          <w:szCs w:val="28"/>
          <w14:ligatures w14:val="none"/>
        </w:rPr>
        <w:t>日期：</w:t>
      </w:r>
    </w:p>
    <w:p w14:paraId="5A753A09">
      <w:pPr>
        <w:adjustRightInd w:val="0"/>
        <w:snapToGrid w:val="0"/>
        <w:spacing w:after="0" w:line="288" w:lineRule="auto"/>
        <w:jc w:val="both"/>
        <w:rPr>
          <w:rFonts w:hint="eastAsia" w:ascii="宋体" w:hAnsi="宋体" w:eastAsia="宋体" w:cs="宋体"/>
          <w:sz w:val="28"/>
          <w:szCs w:val="28"/>
          <w14:ligatures w14:val="none"/>
        </w:rPr>
      </w:pPr>
    </w:p>
    <w:p w14:paraId="5E404B7A">
      <w:pPr>
        <w:spacing w:after="0" w:line="240" w:lineRule="auto"/>
        <w:jc w:val="both"/>
        <w:rPr>
          <w:rFonts w:hint="eastAsia" w:ascii="宋体" w:hAnsi="宋体" w:eastAsia="宋体" w:cs="宋体"/>
          <w:b/>
          <w:sz w:val="28"/>
          <w:szCs w:val="28"/>
          <w14:ligatures w14:val="none"/>
        </w:rPr>
      </w:pPr>
      <w:r>
        <w:rPr>
          <w:rFonts w:ascii="宋体" w:hAnsi="宋体" w:eastAsia="宋体" w:cs="宋体"/>
          <w:b/>
          <w:sz w:val="28"/>
          <w:szCs w:val="28"/>
          <w14:ligatures w14:val="none"/>
        </w:rPr>
        <w:t>质疑函制作说明：</w:t>
      </w:r>
    </w:p>
    <w:p w14:paraId="639C69D9">
      <w:pPr>
        <w:widowControl/>
        <w:spacing w:after="0" w:line="240" w:lineRule="auto"/>
        <w:ind w:firstLine="560" w:firstLineChars="200"/>
        <w:rPr>
          <w:rFonts w:hint="eastAsia" w:ascii="宋体" w:hAnsi="宋体" w:eastAsia="宋体" w:cs="宋体"/>
          <w:sz w:val="28"/>
          <w:szCs w:val="28"/>
          <w14:ligatures w14:val="none"/>
        </w:rPr>
      </w:pPr>
      <w:r>
        <w:rPr>
          <w:rFonts w:ascii="宋体" w:hAnsi="宋体" w:eastAsia="宋体" w:cs="宋体"/>
          <w:sz w:val="28"/>
          <w:szCs w:val="28"/>
          <w14:ligatures w14:val="none"/>
        </w:rPr>
        <w:t>1.供应商提出质疑时，应提交质疑函和必要的证明材料。</w:t>
      </w:r>
    </w:p>
    <w:p w14:paraId="0295A492">
      <w:pPr>
        <w:widowControl/>
        <w:spacing w:after="0" w:line="240" w:lineRule="auto"/>
        <w:ind w:firstLine="560" w:firstLineChars="200"/>
        <w:rPr>
          <w:rFonts w:hint="eastAsia" w:ascii="宋体" w:hAnsi="宋体" w:eastAsia="宋体" w:cs="宋体"/>
          <w:sz w:val="28"/>
          <w:szCs w:val="28"/>
          <w14:ligatures w14:val="none"/>
        </w:rPr>
      </w:pPr>
      <w:r>
        <w:rPr>
          <w:rFonts w:ascii="宋体" w:hAnsi="宋体" w:eastAsia="宋体" w:cs="宋体"/>
          <w:sz w:val="28"/>
          <w:szCs w:val="28"/>
          <w14:ligatures w14:val="none"/>
        </w:rPr>
        <w:t>2.质疑供应商若委托代理人进行质疑的，质疑函应按要求列明“授权代表”的有关内容，并在附件中提交由质疑</w:t>
      </w:r>
      <w:r>
        <w:rPr>
          <w:rFonts w:ascii="宋体" w:hAnsi="宋体" w:eastAsia="宋体" w:cs="宋体"/>
          <w:kern w:val="0"/>
          <w:sz w:val="28"/>
          <w:szCs w:val="28"/>
          <w14:ligatures w14:val="none"/>
        </w:rPr>
        <w:t>供应商签署的授权委托书。授权委托书应载明代理人的姓名或者名称、代理事项、具体权限、期限和相关事项。</w:t>
      </w:r>
    </w:p>
    <w:p w14:paraId="41D71662">
      <w:pPr>
        <w:widowControl/>
        <w:spacing w:after="0" w:line="240" w:lineRule="auto"/>
        <w:ind w:firstLine="560" w:firstLineChars="200"/>
        <w:rPr>
          <w:rFonts w:hint="eastAsia" w:ascii="宋体" w:hAnsi="宋体" w:eastAsia="宋体" w:cs="宋体"/>
          <w:sz w:val="28"/>
          <w:szCs w:val="28"/>
          <w14:ligatures w14:val="none"/>
        </w:rPr>
      </w:pPr>
      <w:r>
        <w:rPr>
          <w:rFonts w:ascii="宋体" w:hAnsi="宋体" w:eastAsia="宋体" w:cs="宋体"/>
          <w:sz w:val="28"/>
          <w:szCs w:val="28"/>
          <w14:ligatures w14:val="none"/>
        </w:rPr>
        <w:t>3.质疑供应商若对项目的某一分包进行质疑，质疑函中应列明具体分包号。</w:t>
      </w:r>
    </w:p>
    <w:p w14:paraId="738280EC">
      <w:pPr>
        <w:widowControl/>
        <w:spacing w:after="0" w:line="240" w:lineRule="auto"/>
        <w:ind w:firstLine="560" w:firstLineChars="200"/>
        <w:rPr>
          <w:rFonts w:hint="eastAsia" w:ascii="宋体" w:hAnsi="宋体" w:eastAsia="宋体" w:cs="宋体"/>
          <w:sz w:val="28"/>
          <w:szCs w:val="28"/>
          <w14:ligatures w14:val="none"/>
        </w:rPr>
      </w:pPr>
      <w:r>
        <w:rPr>
          <w:rFonts w:ascii="宋体" w:hAnsi="宋体" w:eastAsia="宋体" w:cs="宋体"/>
          <w:sz w:val="28"/>
          <w:szCs w:val="28"/>
          <w14:ligatures w14:val="none"/>
        </w:rPr>
        <w:t>4.质疑函的质疑事项应具体、明确，并有必要的事实依据和法律依据。</w:t>
      </w:r>
    </w:p>
    <w:p w14:paraId="7098CDF9">
      <w:pPr>
        <w:widowControl/>
        <w:spacing w:after="0" w:line="240" w:lineRule="auto"/>
        <w:ind w:firstLine="560" w:firstLineChars="200"/>
        <w:rPr>
          <w:rFonts w:hint="eastAsia" w:ascii="宋体" w:hAnsi="宋体" w:eastAsia="宋体" w:cs="宋体"/>
          <w:sz w:val="28"/>
          <w:szCs w:val="28"/>
          <w14:ligatures w14:val="none"/>
        </w:rPr>
      </w:pPr>
      <w:r>
        <w:rPr>
          <w:rFonts w:ascii="宋体" w:hAnsi="宋体" w:eastAsia="宋体" w:cs="宋体"/>
          <w:sz w:val="28"/>
          <w:szCs w:val="28"/>
          <w14:ligatures w14:val="none"/>
        </w:rPr>
        <w:t>5.质疑函的质疑请求应与质疑事项相关。</w:t>
      </w:r>
    </w:p>
    <w:p w14:paraId="3122CD8F">
      <w:pPr>
        <w:widowControl/>
        <w:spacing w:after="0" w:line="240" w:lineRule="auto"/>
        <w:ind w:firstLine="560" w:firstLineChars="200"/>
        <w:rPr>
          <w:rFonts w:hint="eastAsia" w:ascii="宋体" w:hAnsi="宋体" w:eastAsia="宋体" w:cs="宋体"/>
          <w:sz w:val="28"/>
          <w:szCs w:val="28"/>
          <w14:ligatures w14:val="none"/>
        </w:rPr>
      </w:pPr>
      <w:r>
        <w:rPr>
          <w:rFonts w:ascii="宋体" w:hAnsi="宋体" w:eastAsia="宋体" w:cs="宋体"/>
          <w:sz w:val="28"/>
          <w:szCs w:val="28"/>
          <w14:ligatures w14:val="none"/>
        </w:rPr>
        <w:t>6.质疑供应商为自然人的，质疑函应由本人签字；质疑供应商为法人或者其他组织的，质疑函应由法定代表人、主要负责人，或者其授权代表签字或者盖章，并加盖公章。</w:t>
      </w:r>
    </w:p>
    <w:p w14:paraId="1F34A36B">
      <w:pPr>
        <w:snapToGrid w:val="0"/>
        <w:spacing w:after="0" w:line="300" w:lineRule="auto"/>
        <w:jc w:val="both"/>
        <w:outlineLvl w:val="0"/>
        <w:rPr>
          <w:rFonts w:hint="eastAsia" w:ascii="宋体" w:hAnsi="宋体" w:eastAsia="宋体" w:cs="宋体"/>
          <w:sz w:val="28"/>
          <w:szCs w:val="28"/>
          <w14:ligatures w14:val="none"/>
        </w:rPr>
      </w:pPr>
    </w:p>
    <w:p w14:paraId="416E09C0">
      <w:pPr>
        <w:snapToGrid w:val="0"/>
        <w:spacing w:after="0" w:line="300" w:lineRule="auto"/>
        <w:jc w:val="both"/>
        <w:outlineLvl w:val="0"/>
        <w:rPr>
          <w:rFonts w:hint="eastAsia" w:ascii="宋体" w:hAnsi="宋体" w:eastAsia="宋体" w:cs="宋体"/>
          <w:sz w:val="28"/>
          <w:szCs w:val="28"/>
          <w14:ligatures w14:val="none"/>
        </w:rPr>
      </w:pPr>
    </w:p>
    <w:p w14:paraId="3578E856">
      <w:pPr>
        <w:spacing w:after="0" w:line="312" w:lineRule="auto"/>
        <w:jc w:val="both"/>
        <w:rPr>
          <w:rFonts w:hint="eastAsia" w:ascii="宋体" w:hAnsi="宋体" w:eastAsia="宋体" w:cs="宋体"/>
          <w:sz w:val="28"/>
          <w:szCs w:val="28"/>
          <w14:ligatures w14:val="none"/>
        </w:rPr>
      </w:pPr>
    </w:p>
    <w:p w14:paraId="5A3E360F">
      <w:pPr>
        <w:rPr>
          <w:rFonts w:hint="eastAsia"/>
        </w:rPr>
      </w:pPr>
    </w:p>
    <w:sectPr>
      <w:footerReference r:id="rId5" w:type="default"/>
      <w:pgSz w:w="11915" w:h="16840"/>
      <w:pgMar w:top="1440" w:right="1758" w:bottom="1440" w:left="1758" w:header="851" w:footer="850" w:gutter="0"/>
      <w:pgNumType w:start="133"/>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C54C2">
    <w:pPr>
      <w:pStyle w:val="15"/>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7AC97"/>
    <w:multiLevelType w:val="singleLevel"/>
    <w:tmpl w:val="C667AC9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F84"/>
    <w:rsid w:val="00042294"/>
    <w:rsid w:val="000D4074"/>
    <w:rsid w:val="000E1220"/>
    <w:rsid w:val="000F37FF"/>
    <w:rsid w:val="001315CE"/>
    <w:rsid w:val="001C5B64"/>
    <w:rsid w:val="002B4A0F"/>
    <w:rsid w:val="00324A67"/>
    <w:rsid w:val="003625DD"/>
    <w:rsid w:val="00365D20"/>
    <w:rsid w:val="003C39F1"/>
    <w:rsid w:val="00461BD8"/>
    <w:rsid w:val="004627A0"/>
    <w:rsid w:val="004E27BB"/>
    <w:rsid w:val="00522F39"/>
    <w:rsid w:val="00534F84"/>
    <w:rsid w:val="005C251E"/>
    <w:rsid w:val="005E4B4A"/>
    <w:rsid w:val="00602D96"/>
    <w:rsid w:val="006226FB"/>
    <w:rsid w:val="00682A47"/>
    <w:rsid w:val="006F0EC2"/>
    <w:rsid w:val="00717B03"/>
    <w:rsid w:val="007365A2"/>
    <w:rsid w:val="007A689E"/>
    <w:rsid w:val="007E73CB"/>
    <w:rsid w:val="007F3401"/>
    <w:rsid w:val="00863B7C"/>
    <w:rsid w:val="00974B76"/>
    <w:rsid w:val="00992AE9"/>
    <w:rsid w:val="009E26C8"/>
    <w:rsid w:val="00A2191C"/>
    <w:rsid w:val="00A4776F"/>
    <w:rsid w:val="00A81D22"/>
    <w:rsid w:val="00AD4D31"/>
    <w:rsid w:val="00B04B89"/>
    <w:rsid w:val="00BA11D3"/>
    <w:rsid w:val="00BC08A2"/>
    <w:rsid w:val="00C07F9B"/>
    <w:rsid w:val="00C84356"/>
    <w:rsid w:val="00CC27D3"/>
    <w:rsid w:val="00EF054D"/>
    <w:rsid w:val="00FD5584"/>
    <w:rsid w:val="00FE5A1D"/>
    <w:rsid w:val="76640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33"/>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3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35"/>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6"/>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8"/>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39"/>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0"/>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1"/>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65"/>
    <w:semiHidden/>
    <w:unhideWhenUsed/>
    <w:uiPriority w:val="0"/>
    <w:pPr>
      <w:spacing w:after="0" w:line="240" w:lineRule="auto"/>
      <w:jc w:val="both"/>
    </w:pPr>
    <w:rPr>
      <w:rFonts w:ascii="Microsoft YaHei UI" w:hAnsi="Calibri" w:eastAsia="Microsoft YaHei UI" w:cs="Times New Roman"/>
      <w:sz w:val="18"/>
      <w:szCs w:val="18"/>
      <w14:ligatures w14:val="none"/>
    </w:rPr>
  </w:style>
  <w:style w:type="paragraph" w:styleId="12">
    <w:name w:val="Body Text"/>
    <w:basedOn w:val="1"/>
    <w:next w:val="1"/>
    <w:link w:val="51"/>
    <w:qFormat/>
    <w:uiPriority w:val="99"/>
    <w:pPr>
      <w:spacing w:after="120" w:line="240" w:lineRule="auto"/>
      <w:jc w:val="both"/>
    </w:pPr>
    <w:rPr>
      <w:rFonts w:ascii="Times New Roman" w:hAnsi="Times New Roman" w:eastAsia="宋体" w:cs="Times New Roman"/>
      <w:sz w:val="21"/>
      <w:szCs w:val="20"/>
      <w14:ligatures w14:val="none"/>
    </w:rPr>
  </w:style>
  <w:style w:type="paragraph" w:styleId="13">
    <w:name w:val="Body Text Indent"/>
    <w:basedOn w:val="1"/>
    <w:link w:val="52"/>
    <w:qFormat/>
    <w:uiPriority w:val="0"/>
    <w:pPr>
      <w:spacing w:after="0" w:line="240" w:lineRule="auto"/>
      <w:ind w:left="420" w:leftChars="200"/>
      <w:jc w:val="both"/>
    </w:pPr>
    <w:rPr>
      <w:rFonts w:ascii="Calibri" w:hAnsi="Calibri" w:eastAsia="宋体" w:cs="Times New Roman"/>
      <w:sz w:val="21"/>
      <w14:ligatures w14:val="none"/>
    </w:rPr>
  </w:style>
  <w:style w:type="paragraph" w:styleId="14">
    <w:name w:val="Plain Text"/>
    <w:basedOn w:val="1"/>
    <w:next w:val="1"/>
    <w:link w:val="53"/>
    <w:qFormat/>
    <w:uiPriority w:val="0"/>
    <w:pPr>
      <w:spacing w:after="0" w:line="240" w:lineRule="auto"/>
      <w:jc w:val="both"/>
    </w:pPr>
    <w:rPr>
      <w:rFonts w:hint="eastAsia" w:ascii="宋体" w:hAnsi="Courier New" w:eastAsia="宋体" w:cs="Times New Roman"/>
      <w:sz w:val="21"/>
      <w:szCs w:val="20"/>
      <w14:ligatures w14:val="none"/>
    </w:rPr>
  </w:style>
  <w:style w:type="paragraph" w:styleId="15">
    <w:name w:val="footer"/>
    <w:basedOn w:val="1"/>
    <w:link w:val="54"/>
    <w:qFormat/>
    <w:uiPriority w:val="99"/>
    <w:pPr>
      <w:tabs>
        <w:tab w:val="center" w:pos="4153"/>
        <w:tab w:val="right" w:pos="8306"/>
      </w:tabs>
      <w:snapToGrid w:val="0"/>
      <w:spacing w:after="0" w:line="240" w:lineRule="auto"/>
    </w:pPr>
    <w:rPr>
      <w:rFonts w:ascii="Calibri" w:hAnsi="Calibri" w:eastAsia="宋体" w:cs="Times New Roman"/>
      <w:sz w:val="18"/>
      <w14:ligatures w14:val="none"/>
    </w:rPr>
  </w:style>
  <w:style w:type="paragraph" w:styleId="16">
    <w:name w:val="header"/>
    <w:basedOn w:val="1"/>
    <w:link w:val="5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after="0" w:line="240" w:lineRule="auto"/>
      <w:jc w:val="both"/>
    </w:pPr>
    <w:rPr>
      <w:rFonts w:ascii="Calibri" w:hAnsi="Calibri" w:eastAsia="宋体" w:cs="Times New Roman"/>
      <w:sz w:val="18"/>
      <w14:ligatures w14:val="none"/>
    </w:rPr>
  </w:style>
  <w:style w:type="paragraph" w:styleId="17">
    <w:name w:val="Subtitle"/>
    <w:basedOn w:val="1"/>
    <w:next w:val="1"/>
    <w:link w:val="4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qFormat/>
    <w:uiPriority w:val="0"/>
    <w:pPr>
      <w:widowControl/>
      <w:spacing w:before="100" w:beforeAutospacing="1" w:after="100" w:afterAutospacing="1" w:line="240" w:lineRule="auto"/>
    </w:pPr>
    <w:rPr>
      <w:rFonts w:hint="eastAsia" w:ascii="Arial Unicode MS" w:hAnsi="Arial Unicode MS" w:eastAsia="宋体" w:cs="Times New Roman"/>
      <w:kern w:val="0"/>
      <w:sz w:val="24"/>
      <w:szCs w:val="20"/>
      <w14:ligatures w14:val="none"/>
    </w:rPr>
  </w:style>
  <w:style w:type="paragraph" w:styleId="19">
    <w:name w:val="Title"/>
    <w:basedOn w:val="1"/>
    <w:next w:val="1"/>
    <w:link w:val="4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Body Text First Indent 2"/>
    <w:basedOn w:val="13"/>
    <w:next w:val="1"/>
    <w:link w:val="56"/>
    <w:qFormat/>
    <w:uiPriority w:val="0"/>
    <w:pPr>
      <w:spacing w:after="120"/>
      <w:ind w:firstLine="420" w:firstLineChars="200"/>
    </w:pPr>
    <w:rPr>
      <w:rFonts w:ascii="Times New Roman" w:hAnsi="Times New Roman"/>
      <w:szCs w:val="20"/>
    </w:rPr>
  </w:style>
  <w:style w:type="character" w:styleId="23">
    <w:name w:val="FollowedHyperlink"/>
    <w:qFormat/>
    <w:uiPriority w:val="0"/>
    <w:rPr>
      <w:color w:val="800080"/>
      <w:u w:val="none"/>
    </w:rPr>
  </w:style>
  <w:style w:type="character" w:styleId="24">
    <w:name w:val="HTML Definition"/>
    <w:basedOn w:val="22"/>
    <w:qFormat/>
    <w:uiPriority w:val="0"/>
  </w:style>
  <w:style w:type="character" w:styleId="25">
    <w:name w:val="HTML Typewriter"/>
    <w:basedOn w:val="22"/>
    <w:qFormat/>
    <w:uiPriority w:val="0"/>
    <w:rPr>
      <w:rFonts w:hint="default" w:ascii="monospace" w:hAnsi="monospace" w:eastAsia="monospace" w:cs="monospace"/>
      <w:sz w:val="20"/>
    </w:rPr>
  </w:style>
  <w:style w:type="character" w:styleId="26">
    <w:name w:val="HTML Acronym"/>
    <w:basedOn w:val="22"/>
    <w:qFormat/>
    <w:uiPriority w:val="0"/>
  </w:style>
  <w:style w:type="character" w:styleId="27">
    <w:name w:val="HTML Variable"/>
    <w:basedOn w:val="22"/>
    <w:qFormat/>
    <w:uiPriority w:val="0"/>
  </w:style>
  <w:style w:type="character" w:styleId="28">
    <w:name w:val="Hyperlink"/>
    <w:basedOn w:val="22"/>
    <w:qFormat/>
    <w:uiPriority w:val="0"/>
    <w:rPr>
      <w:color w:val="0000FF"/>
      <w:u w:val="none"/>
    </w:rPr>
  </w:style>
  <w:style w:type="character" w:styleId="29">
    <w:name w:val="HTML Code"/>
    <w:basedOn w:val="22"/>
    <w:qFormat/>
    <w:uiPriority w:val="0"/>
    <w:rPr>
      <w:rFonts w:ascii="monospace" w:hAnsi="monospace" w:eastAsia="monospace" w:cs="monospace"/>
      <w:sz w:val="20"/>
    </w:rPr>
  </w:style>
  <w:style w:type="character" w:styleId="30">
    <w:name w:val="HTML Cite"/>
    <w:basedOn w:val="22"/>
    <w:qFormat/>
    <w:uiPriority w:val="0"/>
  </w:style>
  <w:style w:type="character" w:styleId="31">
    <w:name w:val="HTML Keyboard"/>
    <w:basedOn w:val="22"/>
    <w:qFormat/>
    <w:uiPriority w:val="0"/>
    <w:rPr>
      <w:rFonts w:hint="default" w:ascii="monospace" w:hAnsi="monospace" w:eastAsia="monospace" w:cs="monospace"/>
      <w:sz w:val="20"/>
    </w:rPr>
  </w:style>
  <w:style w:type="character" w:styleId="32">
    <w:name w:val="HTML Sample"/>
    <w:basedOn w:val="22"/>
    <w:qFormat/>
    <w:uiPriority w:val="0"/>
    <w:rPr>
      <w:rFonts w:hint="default" w:ascii="monospace" w:hAnsi="monospace" w:eastAsia="monospace" w:cs="monospace"/>
    </w:rPr>
  </w:style>
  <w:style w:type="character" w:customStyle="1" w:styleId="33">
    <w:name w:val="标题 1 字符"/>
    <w:basedOn w:val="22"/>
    <w:link w:val="2"/>
    <w:qFormat/>
    <w:uiPriority w:val="0"/>
    <w:rPr>
      <w:rFonts w:asciiTheme="majorHAnsi" w:hAnsiTheme="majorHAnsi" w:eastAsiaTheme="majorEastAsia" w:cstheme="majorBidi"/>
      <w:color w:val="2F5597" w:themeColor="accent1" w:themeShade="BF"/>
      <w:sz w:val="48"/>
      <w:szCs w:val="48"/>
    </w:rPr>
  </w:style>
  <w:style w:type="character" w:customStyle="1" w:styleId="34">
    <w:name w:val="标题 2 字符"/>
    <w:basedOn w:val="22"/>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35">
    <w:name w:val="标题 3 字符"/>
    <w:basedOn w:val="22"/>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36">
    <w:name w:val="标题 4 字符"/>
    <w:basedOn w:val="22"/>
    <w:link w:val="5"/>
    <w:semiHidden/>
    <w:qFormat/>
    <w:uiPriority w:val="9"/>
    <w:rPr>
      <w:rFonts w:cstheme="majorBidi"/>
      <w:color w:val="2F5597" w:themeColor="accent1" w:themeShade="BF"/>
      <w:sz w:val="28"/>
      <w:szCs w:val="28"/>
    </w:rPr>
  </w:style>
  <w:style w:type="character" w:customStyle="1" w:styleId="37">
    <w:name w:val="标题 5 字符"/>
    <w:basedOn w:val="22"/>
    <w:link w:val="6"/>
    <w:semiHidden/>
    <w:qFormat/>
    <w:uiPriority w:val="9"/>
    <w:rPr>
      <w:rFonts w:cstheme="majorBidi"/>
      <w:color w:val="2F5597" w:themeColor="accent1" w:themeShade="BF"/>
      <w:sz w:val="24"/>
    </w:rPr>
  </w:style>
  <w:style w:type="character" w:customStyle="1" w:styleId="38">
    <w:name w:val="标题 6 字符"/>
    <w:basedOn w:val="22"/>
    <w:link w:val="7"/>
    <w:semiHidden/>
    <w:qFormat/>
    <w:uiPriority w:val="9"/>
    <w:rPr>
      <w:rFonts w:cstheme="majorBidi"/>
      <w:b/>
      <w:bCs/>
      <w:color w:val="2F5597" w:themeColor="accent1" w:themeShade="BF"/>
    </w:rPr>
  </w:style>
  <w:style w:type="character" w:customStyle="1" w:styleId="39">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basedOn w:val="22"/>
    <w:link w:val="19"/>
    <w:qFormat/>
    <w:uiPriority w:val="10"/>
    <w:rPr>
      <w:rFonts w:asciiTheme="majorHAnsi" w:hAnsiTheme="majorHAnsi" w:eastAsiaTheme="majorEastAsia" w:cstheme="majorBidi"/>
      <w:spacing w:val="-10"/>
      <w:kern w:val="28"/>
      <w:sz w:val="56"/>
      <w:szCs w:val="56"/>
    </w:rPr>
  </w:style>
  <w:style w:type="character" w:customStyle="1" w:styleId="43">
    <w:name w:val="副标题 字符"/>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2"/>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99"/>
    <w:pPr>
      <w:ind w:left="720"/>
      <w:contextualSpacing/>
    </w:pPr>
  </w:style>
  <w:style w:type="character" w:customStyle="1" w:styleId="47">
    <w:name w:val="Intense Emphasis"/>
    <w:basedOn w:val="22"/>
    <w:qFormat/>
    <w:uiPriority w:val="21"/>
    <w:rPr>
      <w:i/>
      <w:iCs/>
      <w:color w:val="2F5597" w:themeColor="accent1" w:themeShade="BF"/>
    </w:rPr>
  </w:style>
  <w:style w:type="paragraph" w:styleId="48">
    <w:name w:val="Intense Quote"/>
    <w:basedOn w:val="1"/>
    <w:next w:val="1"/>
    <w:link w:val="4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9">
    <w:name w:val="明显引用 字符"/>
    <w:basedOn w:val="22"/>
    <w:link w:val="48"/>
    <w:qFormat/>
    <w:uiPriority w:val="30"/>
    <w:rPr>
      <w:i/>
      <w:iCs/>
      <w:color w:val="2F5597" w:themeColor="accent1" w:themeShade="BF"/>
    </w:rPr>
  </w:style>
  <w:style w:type="character" w:customStyle="1" w:styleId="50">
    <w:name w:val="Intense Reference"/>
    <w:basedOn w:val="22"/>
    <w:qFormat/>
    <w:uiPriority w:val="32"/>
    <w:rPr>
      <w:b/>
      <w:bCs/>
      <w:smallCaps/>
      <w:color w:val="2F5597" w:themeColor="accent1" w:themeShade="BF"/>
      <w:spacing w:val="5"/>
    </w:rPr>
  </w:style>
  <w:style w:type="character" w:customStyle="1" w:styleId="51">
    <w:name w:val="正文文本 字符"/>
    <w:basedOn w:val="22"/>
    <w:link w:val="12"/>
    <w:qFormat/>
    <w:uiPriority w:val="99"/>
    <w:rPr>
      <w:rFonts w:ascii="Times New Roman" w:hAnsi="Times New Roman" w:eastAsia="宋体" w:cs="Times New Roman"/>
      <w:sz w:val="21"/>
      <w:szCs w:val="20"/>
      <w14:ligatures w14:val="none"/>
    </w:rPr>
  </w:style>
  <w:style w:type="character" w:customStyle="1" w:styleId="52">
    <w:name w:val="正文文本缩进 字符"/>
    <w:basedOn w:val="22"/>
    <w:link w:val="13"/>
    <w:qFormat/>
    <w:uiPriority w:val="0"/>
    <w:rPr>
      <w:rFonts w:ascii="Calibri" w:hAnsi="Calibri" w:eastAsia="宋体" w:cs="Times New Roman"/>
      <w:sz w:val="21"/>
      <w14:ligatures w14:val="none"/>
    </w:rPr>
  </w:style>
  <w:style w:type="character" w:customStyle="1" w:styleId="53">
    <w:name w:val="纯文本 字符"/>
    <w:basedOn w:val="22"/>
    <w:link w:val="14"/>
    <w:qFormat/>
    <w:uiPriority w:val="0"/>
    <w:rPr>
      <w:rFonts w:ascii="宋体" w:hAnsi="Courier New" w:eastAsia="宋体" w:cs="Times New Roman"/>
      <w:sz w:val="21"/>
      <w:szCs w:val="20"/>
      <w14:ligatures w14:val="none"/>
    </w:rPr>
  </w:style>
  <w:style w:type="character" w:customStyle="1" w:styleId="54">
    <w:name w:val="页脚 字符"/>
    <w:basedOn w:val="22"/>
    <w:link w:val="15"/>
    <w:qFormat/>
    <w:uiPriority w:val="99"/>
    <w:rPr>
      <w:rFonts w:ascii="Calibri" w:hAnsi="Calibri" w:eastAsia="宋体" w:cs="Times New Roman"/>
      <w:sz w:val="18"/>
      <w14:ligatures w14:val="none"/>
    </w:rPr>
  </w:style>
  <w:style w:type="character" w:customStyle="1" w:styleId="55">
    <w:name w:val="页眉 字符"/>
    <w:basedOn w:val="22"/>
    <w:link w:val="16"/>
    <w:uiPriority w:val="0"/>
    <w:rPr>
      <w:rFonts w:ascii="Calibri" w:hAnsi="Calibri" w:eastAsia="宋体" w:cs="Times New Roman"/>
      <w:sz w:val="18"/>
      <w14:ligatures w14:val="none"/>
    </w:rPr>
  </w:style>
  <w:style w:type="character" w:customStyle="1" w:styleId="56">
    <w:name w:val="正文文本首行缩进 2 字符"/>
    <w:basedOn w:val="52"/>
    <w:link w:val="20"/>
    <w:uiPriority w:val="0"/>
    <w:rPr>
      <w:rFonts w:ascii="Times New Roman" w:hAnsi="Times New Roman" w:eastAsia="宋体" w:cs="Times New Roman"/>
      <w:sz w:val="21"/>
      <w:szCs w:val="20"/>
      <w14:ligatures w14:val="none"/>
    </w:rPr>
  </w:style>
  <w:style w:type="paragraph" w:customStyle="1" w:styleId="57">
    <w:name w:val="二级目录"/>
    <w:basedOn w:val="1"/>
    <w:next w:val="1"/>
    <w:qFormat/>
    <w:uiPriority w:val="0"/>
    <w:pPr>
      <w:widowControl/>
      <w:tabs>
        <w:tab w:val="left" w:pos="720"/>
      </w:tabs>
      <w:spacing w:after="0" w:line="240" w:lineRule="auto"/>
      <w:ind w:left="720" w:hanging="720"/>
      <w:outlineLvl w:val="1"/>
    </w:pPr>
    <w:rPr>
      <w:rFonts w:ascii="Times New Roman" w:hAnsi="Times New Roman" w:eastAsia="宋体" w:cs="Times New Roman"/>
      <w:b/>
      <w:sz w:val="30"/>
      <w:szCs w:val="28"/>
      <w14:ligatures w14:val="none"/>
    </w:rPr>
  </w:style>
  <w:style w:type="paragraph" w:customStyle="1" w:styleId="58">
    <w:name w:val="首行缩进"/>
    <w:basedOn w:val="1"/>
    <w:qFormat/>
    <w:uiPriority w:val="0"/>
    <w:pPr>
      <w:spacing w:after="0" w:line="360" w:lineRule="auto"/>
      <w:ind w:firstLine="480" w:firstLineChars="200"/>
      <w:jc w:val="both"/>
    </w:pPr>
    <w:rPr>
      <w:rFonts w:ascii="Times New Roman" w:hAnsi="Times New Roman" w:eastAsia="宋体" w:cs="Times New Roman"/>
      <w:sz w:val="21"/>
      <w:szCs w:val="20"/>
      <w14:ligatures w14:val="none"/>
    </w:rPr>
  </w:style>
  <w:style w:type="character" w:customStyle="1" w:styleId="59">
    <w:name w:val="first-child"/>
    <w:basedOn w:val="22"/>
    <w:qFormat/>
    <w:uiPriority w:val="0"/>
  </w:style>
  <w:style w:type="character" w:customStyle="1" w:styleId="60">
    <w:name w:val="hover2"/>
    <w:basedOn w:val="22"/>
    <w:qFormat/>
    <w:uiPriority w:val="0"/>
    <w:rPr>
      <w:color w:val="5FB878"/>
    </w:rPr>
  </w:style>
  <w:style w:type="character" w:customStyle="1" w:styleId="61">
    <w:name w:val="hover3"/>
    <w:basedOn w:val="22"/>
    <w:qFormat/>
    <w:uiPriority w:val="0"/>
    <w:rPr>
      <w:color w:val="5FB878"/>
    </w:rPr>
  </w:style>
  <w:style w:type="character" w:customStyle="1" w:styleId="62">
    <w:name w:val="hover4"/>
    <w:basedOn w:val="22"/>
    <w:qFormat/>
    <w:uiPriority w:val="0"/>
    <w:rPr>
      <w:color w:val="FFFFFF"/>
    </w:rPr>
  </w:style>
  <w:style w:type="character" w:customStyle="1" w:styleId="63">
    <w:name w:val="layui-this"/>
    <w:basedOn w:val="22"/>
    <w:qFormat/>
    <w:uiPriority w:val="0"/>
    <w:rPr>
      <w:bdr w:val="single" w:color="EEEEEE" w:sz="6" w:space="0"/>
      <w:shd w:val="clear" w:color="auto" w:fill="FFFFFF"/>
    </w:rPr>
  </w:style>
  <w:style w:type="paragraph" w:customStyle="1" w:styleId="64">
    <w:name w:val="正文缩进2格"/>
    <w:basedOn w:val="1"/>
    <w:qFormat/>
    <w:uiPriority w:val="0"/>
    <w:pPr>
      <w:spacing w:after="0" w:line="600" w:lineRule="exact"/>
      <w:ind w:firstLine="639" w:firstLineChars="206"/>
      <w:jc w:val="both"/>
    </w:pPr>
    <w:rPr>
      <w:rFonts w:ascii="仿宋_GB2312" w:hAnsi="宋体" w:eastAsia="仿宋_GB2312" w:cs="Times New Roman"/>
      <w:sz w:val="31"/>
      <w:szCs w:val="28"/>
      <w14:ligatures w14:val="none"/>
    </w:rPr>
  </w:style>
  <w:style w:type="character" w:customStyle="1" w:styleId="65">
    <w:name w:val="文档结构图 字符"/>
    <w:basedOn w:val="22"/>
    <w:link w:val="11"/>
    <w:semiHidden/>
    <w:qFormat/>
    <w:uiPriority w:val="0"/>
    <w:rPr>
      <w:rFonts w:ascii="Microsoft YaHei UI" w:hAnsi="Calibri" w:eastAsia="Microsoft YaHei UI" w:cs="Times New Roman"/>
      <w:sz w:val="18"/>
      <w:szCs w:val="18"/>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22758</Words>
  <Characters>24107</Characters>
  <Lines>873</Lines>
  <Paragraphs>805</Paragraphs>
  <TotalTime>665</TotalTime>
  <ScaleCrop>false</ScaleCrop>
  <LinksUpToDate>false</LinksUpToDate>
  <CharactersWithSpaces>24614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2026-04-24T00:49:00Z</dcterms:created>
  <dc:creator>陆永江</dc:creator>
  <cp:lastModifiedBy>爱上老鼠的猫</cp:lastModifiedBy>
  <dcterms:modified xsi:type="dcterms:W3CDTF">2026-04-28T01:28:11Z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eyJoZGlkIjoiYmVkNTBkMDQxNmNjMmJhMWZiNGY0YTk2ZTgyMWRhN2UiLCJ1c2VySWQiOiIxMDQ2MDQxNzE5In0=</vt:lpwstr>
  </property>
  <property fmtid="{D5CDD505-2E9C-101B-9397-08002B2CF9AE}" pid="3" name="KSOProductBuildVer">
    <vt:lpwstr>2052-12.1.0.25225</vt:lpwstr>
  </property>
  <property fmtid="{D5CDD505-2E9C-101B-9397-08002B2CF9AE}" pid="4" name="ICV">
    <vt:lpwstr>9246BAFD98704D4EBEC1FA16ABB1FA4C_12</vt:lpwstr>
  </property>
</Properties>
</file>