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400" w:lineRule="exact"/>
        <w:jc w:val="center"/>
        <w:rPr>
          <w:rFonts w:hint="eastAsia" w:ascii="宋体" w:hAnsi="宋体" w:eastAsia="宋体"/>
          <w:b/>
          <w:sz w:val="30"/>
          <w:szCs w:val="30"/>
          <w:lang w:val="en-US" w:eastAsia="zh-CN"/>
        </w:rPr>
      </w:pPr>
      <w:bookmarkStart w:id="0" w:name="_Hlk195099800"/>
      <w:bookmarkStart w:id="1" w:name="_Hlk198323040"/>
      <w:bookmarkStart w:id="2" w:name="OLE_LINK1"/>
      <w:bookmarkStart w:id="3" w:name="OLE_LINK2"/>
      <w:r>
        <w:rPr>
          <w:rFonts w:hint="eastAsia" w:ascii="宋体" w:hAnsi="宋体"/>
          <w:b/>
          <w:sz w:val="30"/>
          <w:szCs w:val="30"/>
          <w:lang w:eastAsia="zh-CN"/>
        </w:rPr>
        <w:t>江苏省启东中等专业学校</w:t>
      </w:r>
      <w:r>
        <w:rPr>
          <w:rFonts w:hint="eastAsia" w:ascii="宋体" w:hAnsi="宋体"/>
          <w:b/>
          <w:sz w:val="30"/>
          <w:szCs w:val="30"/>
        </w:rPr>
        <w:t>宿舍消防报警设备</w:t>
      </w:r>
      <w:bookmarkEnd w:id="0"/>
      <w:r>
        <w:rPr>
          <w:rFonts w:hint="eastAsia" w:ascii="宋体" w:hAnsi="宋体"/>
          <w:b/>
          <w:sz w:val="30"/>
          <w:szCs w:val="30"/>
        </w:rPr>
        <w:t>采购与安装</w:t>
      </w:r>
      <w:r>
        <w:rPr>
          <w:rFonts w:hint="eastAsia" w:ascii="宋体" w:hAnsi="宋体"/>
          <w:b/>
          <w:sz w:val="30"/>
          <w:szCs w:val="30"/>
          <w:lang w:val="en-US" w:eastAsia="zh-CN"/>
        </w:rPr>
        <w:t>项目</w:t>
      </w:r>
    </w:p>
    <w:bookmarkEnd w:id="1"/>
    <w:p>
      <w:pPr>
        <w:jc w:val="center"/>
        <w:rPr>
          <w:rFonts w:hint="eastAsia" w:ascii="宋体" w:hAnsi="宋体" w:eastAsia="宋体"/>
          <w:b/>
          <w:sz w:val="30"/>
          <w:szCs w:val="30"/>
          <w:lang w:eastAsia="zh-CN"/>
        </w:rPr>
      </w:pPr>
      <w:r>
        <w:rPr>
          <w:rFonts w:hint="eastAsia" w:ascii="宋体" w:hAnsi="宋体"/>
          <w:b/>
          <w:sz w:val="30"/>
          <w:szCs w:val="30"/>
          <w:lang w:eastAsia="zh-CN"/>
        </w:rPr>
        <w:t>（</w:t>
      </w:r>
      <w:r>
        <w:rPr>
          <w:rFonts w:hint="eastAsia" w:ascii="宋体" w:hAnsi="宋体"/>
          <w:b/>
          <w:sz w:val="30"/>
          <w:szCs w:val="30"/>
          <w:lang w:val="en-US" w:eastAsia="zh-CN"/>
        </w:rPr>
        <w:t>二次</w:t>
      </w:r>
      <w:r>
        <w:rPr>
          <w:rFonts w:hint="eastAsia" w:ascii="宋体" w:hAnsi="宋体"/>
          <w:b/>
          <w:sz w:val="30"/>
          <w:szCs w:val="30"/>
          <w:lang w:eastAsia="zh-CN"/>
        </w:rPr>
        <w:t>）</w:t>
      </w:r>
      <w:r>
        <w:rPr>
          <w:rFonts w:hint="eastAsia" w:ascii="宋体" w:hAnsi="宋体"/>
          <w:b/>
          <w:sz w:val="30"/>
          <w:szCs w:val="30"/>
        </w:rPr>
        <w:t>询价公告</w:t>
      </w:r>
    </w:p>
    <w:p>
      <w:pPr>
        <w:pStyle w:val="8"/>
        <w:widowControl/>
        <w:spacing w:line="400" w:lineRule="exact"/>
        <w:ind w:firstLine="420"/>
        <w:rPr>
          <w:rFonts w:ascii="宋体" w:hAnsi="宋体"/>
          <w:kern w:val="2"/>
        </w:rPr>
      </w:pPr>
      <w:r>
        <w:rPr>
          <w:rFonts w:hint="eastAsia" w:ascii="宋体" w:hAnsi="宋体"/>
          <w:kern w:val="2"/>
          <w:lang w:eastAsia="zh-CN"/>
        </w:rPr>
        <w:t>江苏省启东中等专业学校</w:t>
      </w:r>
      <w:r>
        <w:rPr>
          <w:rFonts w:hint="eastAsia" w:ascii="宋体" w:hAnsi="宋体"/>
          <w:kern w:val="2"/>
        </w:rPr>
        <w:t>根据有关规定，就</w:t>
      </w:r>
      <w:r>
        <w:rPr>
          <w:rFonts w:hint="eastAsia" w:ascii="宋体" w:hAnsi="宋体"/>
          <w:kern w:val="2"/>
          <w:lang w:eastAsia="zh-CN"/>
        </w:rPr>
        <w:t>江苏省启东中等专业学校宿舍消防报警设备</w:t>
      </w:r>
      <w:r>
        <w:rPr>
          <w:rFonts w:hint="eastAsia" w:ascii="宋体" w:hAnsi="宋体"/>
          <w:kern w:val="2"/>
        </w:rPr>
        <w:t>采购与安装项目</w:t>
      </w:r>
      <w:r>
        <w:rPr>
          <w:rFonts w:hint="eastAsia" w:ascii="宋体" w:hAnsi="宋体"/>
          <w:kern w:val="2"/>
          <w:lang w:eastAsia="zh-CN"/>
        </w:rPr>
        <w:t>（</w:t>
      </w:r>
      <w:r>
        <w:rPr>
          <w:rFonts w:hint="eastAsia" w:ascii="宋体" w:hAnsi="宋体"/>
          <w:kern w:val="2"/>
          <w:lang w:val="en-US" w:eastAsia="zh-CN"/>
        </w:rPr>
        <w:t>二次</w:t>
      </w:r>
      <w:r>
        <w:rPr>
          <w:rFonts w:hint="eastAsia" w:ascii="宋体" w:hAnsi="宋体"/>
          <w:kern w:val="2"/>
          <w:lang w:eastAsia="zh-CN"/>
        </w:rPr>
        <w:t>）</w:t>
      </w:r>
      <w:r>
        <w:rPr>
          <w:rFonts w:hint="eastAsia" w:ascii="宋体" w:hAnsi="宋体"/>
          <w:kern w:val="2"/>
        </w:rPr>
        <w:t>进行询价采购(详细内容见采购需求一览表)。</w:t>
      </w:r>
    </w:p>
    <w:p>
      <w:pPr>
        <w:numPr>
          <w:ilvl w:val="0"/>
          <w:numId w:val="2"/>
        </w:numPr>
        <w:spacing w:line="400" w:lineRule="exact"/>
        <w:jc w:val="left"/>
        <w:rPr>
          <w:rFonts w:ascii="宋体" w:hAnsi="宋体"/>
          <w:b/>
          <w:bCs/>
          <w:sz w:val="24"/>
        </w:rPr>
      </w:pPr>
      <w:r>
        <w:rPr>
          <w:rFonts w:hint="eastAsia" w:ascii="宋体" w:hAnsi="宋体"/>
          <w:b/>
          <w:bCs/>
          <w:sz w:val="24"/>
        </w:rPr>
        <w:t>采购货物清单</w:t>
      </w:r>
    </w:p>
    <w:p>
      <w:pPr>
        <w:adjustRightInd w:val="0"/>
        <w:snapToGrid w:val="0"/>
        <w:spacing w:line="460" w:lineRule="exact"/>
        <w:ind w:firstLine="590" w:firstLineChars="196"/>
        <w:jc w:val="center"/>
        <w:rPr>
          <w:rFonts w:asciiTheme="minorEastAsia" w:hAnsiTheme="minorEastAsia" w:eastAsiaTheme="minorEastAsia"/>
          <w:b/>
          <w:bCs/>
          <w:sz w:val="28"/>
          <w:szCs w:val="28"/>
        </w:rPr>
      </w:pPr>
      <w:r>
        <w:rPr>
          <w:rFonts w:hint="eastAsia" w:cs="宋体" w:asciiTheme="minorEastAsia" w:hAnsiTheme="minorEastAsia" w:eastAsiaTheme="minorEastAsia"/>
          <w:b/>
          <w:color w:val="000000"/>
          <w:sz w:val="30"/>
          <w:szCs w:val="30"/>
          <w:lang w:val="en-US" w:eastAsia="zh-CN"/>
        </w:rPr>
        <w:t>南校区</w:t>
      </w:r>
    </w:p>
    <w:p>
      <w:pPr>
        <w:adjustRightInd w:val="0"/>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636"/>
        <w:gridCol w:w="732"/>
        <w:gridCol w:w="873"/>
        <w:gridCol w:w="876"/>
        <w:gridCol w:w="888"/>
        <w:gridCol w:w="85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3636"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规格、技术参数</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4293" w:type="dxa"/>
            <w:gridSpan w:val="5"/>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0" w:type="dxa"/>
            <w:vMerge w:val="continue"/>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kern w:val="0"/>
                <w:sz w:val="21"/>
                <w:szCs w:val="21"/>
              </w:rPr>
            </w:pPr>
          </w:p>
        </w:tc>
        <w:tc>
          <w:tcPr>
            <w:tcW w:w="3636" w:type="dxa"/>
            <w:vMerge w:val="continue"/>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kern w:val="0"/>
                <w:sz w:val="21"/>
                <w:szCs w:val="21"/>
              </w:rPr>
            </w:pPr>
          </w:p>
        </w:tc>
        <w:tc>
          <w:tcPr>
            <w:tcW w:w="732" w:type="dxa"/>
            <w:vMerge w:val="continue"/>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kern w:val="0"/>
                <w:sz w:val="21"/>
                <w:szCs w:val="21"/>
              </w:rPr>
            </w:pP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学生宿舍</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数量</w:t>
            </w:r>
            <w:r>
              <w:rPr>
                <w:rFonts w:hint="eastAsia" w:ascii="宋体"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点型光电感烟火灾探测器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名称：点型光电感烟火灾探测器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规格、参数：编址型，二总线无极性；内置消防行业专用微处理器，探测器对自身采集到的数据进行存储和判断，具有自诊断功能；污染自动补偿；具有导流槽设计，抗干扰、抗潮湿能力强；</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93</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手动火灾报警按钮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名称：手动火灾报警按钮</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、规格、参数：编址型，二总线无极性，带电话插孔；采用消防专用芯片；</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具有抢占功能，启动命令最快上报速度≤1S；</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专用钥匙机械复位；</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消火栓按钮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名称：消火栓按钮</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规格、参数：编址型，二总线无极性；采用消防专用芯片；</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3. 具有抢占功能，启动命令最快上报速度≤1S；</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4. 专用钥匙机械复位；</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火灾声光警报器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名称：火灾声光警报器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规格、参数：编址型，二总线无极性；可通过编码设置两种不同的警报声；可通过编码器设置单独声、单独光等状态；</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输入/输出模块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732"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输入/输出模块（多线）</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名称：输入/输出模块（多线）</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规格、参数：非编址型，配接专线控制盘使用；两路DC24V有源输出（启动、停止）；</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可接收无源常开点应答信号；</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输出模块（广播）</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名称：输出模块（广播）</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规格、参数：编址型，二总线无极性；应急广播切换专用模块，输出带载功率60W,具有扬声器丢失报警功能；可接入背景音乐，具备强制切换功能；</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模块箱</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1、名称：金属模块箱</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隔离模块</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名称：隔离模块</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规格、参数：非编址型，不占用回路地址；自恢复型，同时支持环形布线和树形布线；回路线间短路时动作；</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火灾显示盘（液晶）</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名称：火灾显示盘（液晶）</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吸顶明装扬声器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名称：吸顶明装扬声器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规格、参数：额定输出功率 3W。外型尺寸：φ170*57mm。  有线路监测功能。吸顶安装。</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端子箱</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名称：端子箱</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规格、参数：含20位端子，外形尺寸：330X305X70mm</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消防电话分机</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名称：消防电话分机</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规格、参数：二进制拨码开关编址，编址范围1-</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，无极性二总线，需配合IG系列电话主机使用</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接线盒</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名称：接线盒</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型号：86接线盒</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146</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火灾报警联动控制器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3636" w:type="dxa"/>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20" w:lineRule="exact"/>
              <w:ind w:left="420" w:hanging="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名称：火灾报警联动控制器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备电配置原则：1-8回路配接DC12V/12AH一组；9-16回路配接DC12V/17AH一组；17-20回路配接DC12V/24AH一组。</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多线控制盘</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名称：多线控制盘</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规格、参数：用于立柜／琴台系列火灾报警控制器。入柜式2U，8路多线控制，每路一启一停一回答。</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总线控制盘</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名称：总线控制盘</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、规格、参数：用于立柜／琴台F系列火灾报警控制器。入柜式2U，64点总线手动联动控制。</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广播控制盘/功率放大器一体机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名称：广播控制盘/功率放大器一体机</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规格、参数：500W，入柜式1U，集成广播播放盘以及500W功率放大器，支持播放MP3格式文件，DC24V供电；需配接一只广播模块实现轮响</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消防电话</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规格、参数：入柜式1U，DC24V供电，无极性二总线，最多可带载</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个地址点，需配接IG系列消防电话现场设备</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蓄电池</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名称：蓄电池</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规格、参数：12V12AH，入柜内置式安装，1组两节。</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立式机柜</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名称：立式机柜</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规格、参数：30U容量，外形尺寸：550mm宽×480mm厚×1770mm高。</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消防控制室图形显示装置</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名称：消防控制室图形显示装置</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规格、参数：一体式设备，DC24V电源供电，可入柜安装。</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防火门监控器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名称：防火门监控器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一体式门磁开关（单门）</w:t>
            </w:r>
          </w:p>
        </w:tc>
        <w:tc>
          <w:tcPr>
            <w:tcW w:w="3636"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名称：一体式门磁开关（单门）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规格、参数：无极性二总线。占用一个回路地址点，监视单常闭门，塑料外壳，含1个门磁开关磁铁端设备。</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一体式门磁开关（双门）</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名称：一体式门磁开关（双门）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规格、参数：无极性二总线。占用一个回路地址点，监视双常闭门，塑料外壳，含2个门磁开关磁铁端设备。</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消防设备电源状态监控器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名称：消防设备电源状态监控器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电压信号传感器</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名称：电压信号传感器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规格、参数：无极性二总线设备，电子编码。双路电压监视模块。适用于三相三线或三相四线配电系统。外壳采用ABS材料，阻燃等级为V-0级。导轨式安装，外形尺寸 L 110mm×W 90mm×H 45.5mm</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电气火灾监控设备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名称：电气火灾监控设备</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组合式电气火灾监控探测器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名称：组合式电气火灾监控探测器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规格、参数：一体式，100A圆形。二总线设备，电子编码，可同时监控一路剩余电流和一路温度信号（温度传感器需另选配）。外型尺寸（mm)：100×40×117，过孔尺寸（mm)：φ45</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3636"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名称：埋地电线管</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2、材质：镀锌钢管</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3、规格：SC</w:t>
            </w:r>
            <w:r>
              <w:rPr>
                <w:rFonts w:hint="eastAsia" w:ascii="宋体" w:hAnsi="宋体" w:eastAsia="宋体" w:cs="宋体"/>
                <w:color w:val="000000"/>
                <w:kern w:val="0"/>
                <w:sz w:val="21"/>
                <w:szCs w:val="21"/>
                <w:lang w:val="en-US" w:eastAsia="zh-CN" w:bidi="ar"/>
              </w:rPr>
              <w:t>32</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4、壁厚：3.25mm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5、含破除、修复、挖填土等所有内容</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3636" w:type="dxa"/>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名称：电线管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2、材质：薄壁镀锌钢管（明配）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3、规格：SC20</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4、壁厚：1.5mm</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756</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756</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756</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rPr>
            </w:pPr>
            <w:r>
              <w:rPr>
                <w:rFonts w:hint="eastAsia" w:ascii="宋体" w:hAnsi="宋体" w:cs="宋体"/>
                <w:kern w:val="0"/>
                <w:sz w:val="21"/>
                <w:szCs w:val="21"/>
                <w:lang w:val="en-US" w:eastAsia="zh-CN"/>
              </w:rPr>
              <w:t>620</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1、名称：电话线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3、规格：WDZAN-RYJS-2*1.5</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598.01</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598.01</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506.28</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1、名称：信号、联动、广播线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3、规格：WDZAN-RVS-2*1.5</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567.14</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1、名称：24V电源线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3、规格：WDZAN-BYJ-2*2.5</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506.28</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电缆</w:t>
            </w:r>
          </w:p>
        </w:tc>
        <w:tc>
          <w:tcPr>
            <w:tcW w:w="3636" w:type="dxa"/>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名称：控制电缆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3、规格：WDZN-KVV-8*1.5</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4、材质：铜芯</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200</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防火涂料</w:t>
            </w:r>
          </w:p>
        </w:tc>
        <w:tc>
          <w:tcPr>
            <w:tcW w:w="363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1、涂刷（喷）品种：防火涂料</w:t>
            </w:r>
          </w:p>
        </w:tc>
        <w:tc>
          <w:tcPr>
            <w:tcW w:w="7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m²</w:t>
            </w:r>
          </w:p>
        </w:tc>
        <w:tc>
          <w:tcPr>
            <w:tcW w:w="8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25.12</w:t>
            </w:r>
          </w:p>
        </w:tc>
        <w:tc>
          <w:tcPr>
            <w:tcW w:w="7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119.32</w:t>
            </w:r>
          </w:p>
        </w:tc>
      </w:tr>
    </w:tbl>
    <w:p>
      <w:pPr>
        <w:snapToGrid w:val="0"/>
        <w:spacing w:line="420" w:lineRule="exact"/>
        <w:ind w:firstLine="551" w:firstLineChars="196"/>
        <w:rPr>
          <w:rFonts w:asciiTheme="minorEastAsia" w:hAnsiTheme="minorEastAsia" w:eastAsiaTheme="minorEastAsia"/>
          <w:b/>
          <w:bCs/>
          <w:sz w:val="28"/>
          <w:szCs w:val="28"/>
        </w:rPr>
      </w:pPr>
    </w:p>
    <w:p>
      <w:pPr>
        <w:snapToGrid w:val="0"/>
        <w:spacing w:line="420" w:lineRule="exact"/>
        <w:ind w:firstLine="551" w:firstLineChars="196"/>
        <w:rPr>
          <w:rFonts w:asciiTheme="minorEastAsia" w:hAnsiTheme="minorEastAsia" w:eastAsiaTheme="minorEastAsia"/>
          <w:b/>
          <w:bCs/>
          <w:sz w:val="28"/>
          <w:szCs w:val="28"/>
        </w:rPr>
      </w:pPr>
    </w:p>
    <w:p>
      <w:pPr>
        <w:snapToGrid w:val="0"/>
        <w:spacing w:line="420" w:lineRule="exact"/>
        <w:rPr>
          <w:rFonts w:asciiTheme="minorEastAsia" w:hAnsiTheme="minorEastAsia" w:eastAsiaTheme="minorEastAsia"/>
          <w:b/>
          <w:bCs/>
          <w:sz w:val="28"/>
          <w:szCs w:val="28"/>
        </w:rPr>
      </w:pPr>
    </w:p>
    <w:p>
      <w:pPr>
        <w:snapToGrid w:val="0"/>
        <w:spacing w:line="420" w:lineRule="exact"/>
        <w:ind w:firstLine="551" w:firstLineChars="196"/>
        <w:rPr>
          <w:rFonts w:asciiTheme="minorEastAsia" w:hAnsiTheme="minorEastAsia" w:eastAsiaTheme="minorEastAsia"/>
          <w:b/>
          <w:bCs/>
          <w:sz w:val="28"/>
          <w:szCs w:val="28"/>
        </w:rPr>
      </w:pPr>
    </w:p>
    <w:p>
      <w:pPr>
        <w:rPr>
          <w:rFonts w:hint="eastAsia" w:cs="宋体" w:asciiTheme="minorEastAsia" w:hAnsiTheme="minorEastAsia" w:eastAsiaTheme="minorEastAsia"/>
          <w:b/>
          <w:color w:val="000000"/>
          <w:sz w:val="30"/>
          <w:szCs w:val="30"/>
          <w:lang w:val="en-US" w:eastAsia="zh-CN"/>
        </w:rPr>
      </w:pPr>
      <w:r>
        <w:rPr>
          <w:rFonts w:hint="eastAsia" w:cs="宋体" w:asciiTheme="minorEastAsia" w:hAnsiTheme="minorEastAsia" w:eastAsiaTheme="minorEastAsia"/>
          <w:b/>
          <w:color w:val="000000"/>
          <w:sz w:val="30"/>
          <w:szCs w:val="30"/>
          <w:lang w:val="en-US" w:eastAsia="zh-CN"/>
        </w:rPr>
        <w:br w:type="page"/>
      </w:r>
    </w:p>
    <w:p>
      <w:pPr>
        <w:spacing w:line="460" w:lineRule="exact"/>
        <w:jc w:val="center"/>
        <w:rPr>
          <w:rFonts w:hint="eastAsia" w:cs="宋体" w:asciiTheme="minorEastAsia" w:hAnsiTheme="minorEastAsia" w:eastAsiaTheme="minorEastAsia"/>
          <w:b/>
          <w:color w:val="000000"/>
          <w:sz w:val="30"/>
          <w:szCs w:val="30"/>
          <w:lang w:val="en-US" w:eastAsia="zh-CN"/>
        </w:rPr>
      </w:pPr>
      <w:r>
        <w:rPr>
          <w:rFonts w:hint="eastAsia" w:cs="宋体" w:asciiTheme="minorEastAsia" w:hAnsiTheme="minorEastAsia" w:eastAsiaTheme="minorEastAsia"/>
          <w:b/>
          <w:color w:val="000000"/>
          <w:sz w:val="30"/>
          <w:szCs w:val="30"/>
          <w:lang w:val="en-US" w:eastAsia="zh-CN"/>
        </w:rPr>
        <w:t>北校区</w:t>
      </w:r>
    </w:p>
    <w:tbl>
      <w:tblPr>
        <w:tblStyle w:val="11"/>
        <w:tblpPr w:leftFromText="180" w:rightFromText="180" w:vertAnchor="text" w:horzAnchor="page" w:tblpXSpec="center" w:tblpY="446"/>
        <w:tblOverlap w:val="never"/>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434"/>
        <w:gridCol w:w="732"/>
        <w:gridCol w:w="864"/>
        <w:gridCol w:w="852"/>
        <w:gridCol w:w="91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41"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设备</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名称</w:t>
            </w:r>
          </w:p>
        </w:tc>
        <w:tc>
          <w:tcPr>
            <w:tcW w:w="4434"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规格、技术参数</w:t>
            </w:r>
          </w:p>
        </w:tc>
        <w:tc>
          <w:tcPr>
            <w:tcW w:w="732"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307" w:type="dxa"/>
            <w:gridSpan w:val="4"/>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41" w:type="dxa"/>
            <w:vMerge w:val="continue"/>
          </w:tcPr>
          <w:p>
            <w:pPr>
              <w:jc w:val="left"/>
              <w:rPr>
                <w:rFonts w:hint="eastAsia" w:ascii="宋体" w:hAnsi="宋体" w:eastAsia="宋体" w:cs="宋体"/>
                <w:kern w:val="0"/>
                <w:sz w:val="21"/>
                <w:szCs w:val="21"/>
              </w:rPr>
            </w:pPr>
          </w:p>
        </w:tc>
        <w:tc>
          <w:tcPr>
            <w:tcW w:w="4434" w:type="dxa"/>
            <w:vMerge w:val="continue"/>
          </w:tcPr>
          <w:p>
            <w:pPr>
              <w:jc w:val="left"/>
              <w:rPr>
                <w:rFonts w:hint="eastAsia" w:ascii="宋体" w:hAnsi="宋体" w:eastAsia="宋体" w:cs="宋体"/>
                <w:kern w:val="0"/>
                <w:sz w:val="21"/>
                <w:szCs w:val="21"/>
              </w:rPr>
            </w:pPr>
          </w:p>
        </w:tc>
        <w:tc>
          <w:tcPr>
            <w:tcW w:w="732" w:type="dxa"/>
            <w:vMerge w:val="continue"/>
          </w:tcPr>
          <w:p>
            <w:pPr>
              <w:jc w:val="left"/>
              <w:rPr>
                <w:rFonts w:hint="eastAsia" w:ascii="宋体" w:hAnsi="宋体" w:eastAsia="宋体" w:cs="宋体"/>
                <w:kern w:val="0"/>
                <w:sz w:val="21"/>
                <w:szCs w:val="21"/>
              </w:rPr>
            </w:pP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数量</w:t>
            </w:r>
            <w:r>
              <w:rPr>
                <w:rFonts w:hint="eastAsia" w:ascii="宋体"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点型光电感烟火灾探测器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numPr>
                <w:ilvl w:val="0"/>
                <w:numId w:val="3"/>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名称：点型光电感烟火灾探测器</w:t>
            </w:r>
          </w:p>
          <w:p>
            <w:pPr>
              <w:numPr>
                <w:ilvl w:val="0"/>
                <w:numId w:val="0"/>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规格、参数：编址型，二总线无极性；内置消防行业专用微处理器，探测器对自身采集到的数据进行存储和判断，具有自诊断功能；污染自动补偿；具有导流槽设计，抗干扰、抗潮湿能力强；</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手动火灾报警按钮</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名称：手动火灾报警按钮</w:t>
            </w:r>
          </w:p>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、规格、参数：编址型，二总线无极性，带电话插孔；采用消防专用芯片；</w:t>
            </w:r>
          </w:p>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具有抢占功能，启动命令最快上报速度≤1S；</w:t>
            </w:r>
          </w:p>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专用钥匙机械复位；</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消火栓按钮</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名称：消火栓按钮</w:t>
            </w:r>
          </w:p>
          <w:p>
            <w:pPr>
              <w:spacing w:line="320" w:lineRule="exac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规格、参数：编址型，二总线无极性；采用消防专用芯片；</w:t>
            </w:r>
          </w:p>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3. 具有抢占功能，启动命令最快上报速度≤1S；</w:t>
            </w:r>
          </w:p>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4. 专用钥匙机械复位；</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火灾声光警报器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名称：火灾声光警报器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规格、参数：编址型，二总线无极性；可通过编码设置两种不同的警报声；可通过编码器设置单独声、单独光等状态；</w:t>
            </w:r>
          </w:p>
        </w:tc>
        <w:tc>
          <w:tcPr>
            <w:tcW w:w="732"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输入/输出模块</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732" w:type="dxa"/>
          </w:tcPr>
          <w:p>
            <w:pPr>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输入/输出模块（多线）</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名称：输入/输出模块（多线）</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规格、参数：非编址型，配接专线控制盘使用；两路DC24V有源输出（启动、停止）；</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可接收无源常开点应答信号；</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79"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输出模块（广播）</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名称：输出模块（广播）</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规格、参数：编址型，二总线无极性；应急广播切换专用模块，输出带载功率60W,具有扬声器丢失报警功能；可接入背景音乐，具备强制切换功能；</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79"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模块箱</w:t>
            </w:r>
          </w:p>
        </w:tc>
        <w:tc>
          <w:tcPr>
            <w:tcW w:w="4434" w:type="dxa"/>
            <w:vAlign w:val="center"/>
          </w:tcPr>
          <w:p>
            <w:pPr>
              <w:spacing w:line="320" w:lineRule="exac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1、名称：金属模块箱</w:t>
            </w:r>
          </w:p>
        </w:tc>
        <w:tc>
          <w:tcPr>
            <w:tcW w:w="73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隔离模块</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名称：隔离模块</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规格、参数：非编址型，不占用回路地址；自恢复型，同时支持环形布线和树形布线；回路线间短路时动作；</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5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火灾显示盘（液晶）</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numPr>
                <w:ilvl w:val="0"/>
                <w:numId w:val="4"/>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名称：火灾显示盘（液晶）</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吸顶明装扬声器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numPr>
                <w:ilvl w:val="0"/>
                <w:numId w:val="5"/>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名称：吸顶明装扬声器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规格、参数：额定输出功率 3W。外型尺寸：φ170*57mm。  有线路监测功能。吸顶安装。</w:t>
            </w:r>
          </w:p>
          <w:p>
            <w:pPr>
              <w:spacing w:line="320" w:lineRule="exact"/>
              <w:rPr>
                <w:rFonts w:hint="eastAsia" w:ascii="宋体" w:hAnsi="宋体" w:eastAsia="宋体" w:cs="宋体"/>
                <w:kern w:val="0"/>
                <w:sz w:val="21"/>
                <w:szCs w:val="21"/>
              </w:rPr>
            </w:pP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端子箱</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名称：端子箱</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规格、参数：含20位端子，外形尺寸：330X305X70mm</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消防电话分机</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名称：消防电话分机</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规格、参数：二进制拨码开关编址，编址范围1-</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，无极性二总线，需配合IG系列电话主机使用</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79"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接线盒</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名称：接线盒</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型号：86接线盒</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20</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170</w:t>
            </w:r>
          </w:p>
        </w:tc>
        <w:tc>
          <w:tcPr>
            <w:tcW w:w="679"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1141" w:type="dxa"/>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火灾报警联动控制器</w:t>
            </w:r>
          </w:p>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4434" w:type="dxa"/>
            <w:vAlign w:val="center"/>
          </w:tcPr>
          <w:p>
            <w:pPr>
              <w:numPr>
                <w:ilvl w:val="0"/>
                <w:numId w:val="0"/>
              </w:numPr>
              <w:spacing w:line="320" w:lineRule="exact"/>
              <w:ind w:left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名称：火灾报警联动控制器</w:t>
            </w:r>
          </w:p>
          <w:p>
            <w:pPr>
              <w:spacing w:line="32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pPr>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备电配置原则：1-8回路配接DC12V/12AH一组；9-16回路配接DC12V/17AH一组；17-20回路配接DC12V/24AH一组。</w:t>
            </w:r>
          </w:p>
        </w:tc>
        <w:tc>
          <w:tcPr>
            <w:tcW w:w="732" w:type="dxa"/>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64"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52" w:type="dxa"/>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912"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c>
          <w:tcPr>
            <w:tcW w:w="679" w:type="dxa"/>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多线控制盘</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名称：多线控制盘</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规格、参数：用于立柜／琴台系列火灾报警控制器。入柜式2U，8路多线控制，每路一启一停一回答。</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总线控制盘</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名称：总线控制盘</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、规格、参数：用于立柜／琴台F系列火灾报警控制器。入柜式2U，64点总线手动联动控制。</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广播控制盘/功率放大器一体机</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名称：广播控制盘/功率放大器一体机</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规格、参数：500W，入柜式1U，集成广播播放盘以及500W功率放大器，支持播放MP3格式文件，DC24V供电；需配接一只广播模块实现轮响</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消防电话</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规格、参数：入柜式1U，DC24V供电，无极性二总线，最多可带载</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个地址点，需配接IG系列消防电话现场设备</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蓄电池</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名称：蓄电池</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规格、参数：12V12AH，入柜内置式安装，1组两节。</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立式机柜</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名称：立式机柜</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规格、参数：30U容量，外形尺寸：550mm宽×480mm厚×1770mm高。</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消防控制室图形显示装置</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名称：消防控制室图形显示装置</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规格、参数：一体式设备，DC24V电源供电，可入柜安装。</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防火门监控器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名称：防火门监控器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一体式门磁开关（单门）</w:t>
            </w:r>
          </w:p>
        </w:tc>
        <w:tc>
          <w:tcPr>
            <w:tcW w:w="4434" w:type="dxa"/>
            <w:vAlign w:val="center"/>
          </w:tcPr>
          <w:p>
            <w:pPr>
              <w:numPr>
                <w:ilvl w:val="0"/>
                <w:numId w:val="7"/>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名称：一体式门磁开关（单门）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规格、参数：无极性二总线。占用一个回路地址点，监视单常闭门，塑料外壳，含1个门磁开关磁铁端设备。</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一体式门磁开关（双门）</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名称：一体式门磁开关（双门）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规格、参数：无极性二总线。占用一个回路地址点，监视双常闭门，塑料外壳，含2个门磁开关磁铁端设备。</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消防设备电源状态监控器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名称：消防设备电源状态监控器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电压信号传感器</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名称：电压信号传感器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规格、参数：无极性二总线设备，电子编码。双路电压监视模块。适用于三相三线或三相四线配电系统。外壳采用ABS材料，阻燃等级为V-0级。导轨式安装，外形尺寸 L 110mm×W 90mm×H 45.5mm</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电气火灾监控设备</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名称：电气火灾监控设备</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组合式电气火灾监控探测器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p>
            <w:pPr>
              <w:jc w:val="center"/>
              <w:rPr>
                <w:rFonts w:hint="eastAsia" w:ascii="宋体" w:hAnsi="宋体" w:eastAsia="宋体" w:cs="宋体"/>
                <w:kern w:val="0"/>
                <w:sz w:val="21"/>
                <w:szCs w:val="21"/>
              </w:rPr>
            </w:pPr>
          </w:p>
        </w:tc>
        <w:tc>
          <w:tcPr>
            <w:tcW w:w="4434" w:type="dxa"/>
            <w:vAlign w:val="center"/>
          </w:tcPr>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名称：组合式电气火灾监控探测器</w:t>
            </w:r>
          </w:p>
          <w:p>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规格、参数：一体式，100A圆形。二总线设备，电子编码，可同时监控一路剩余电流和一路温度信号（温度传感器需另选配）。外型尺寸（mm)：100×40×117，过孔尺寸（mm)：φ45</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679"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4434" w:type="dxa"/>
            <w:vAlign w:val="center"/>
          </w:tcPr>
          <w:p>
            <w:pPr>
              <w:numPr>
                <w:ilvl w:val="0"/>
                <w:numId w:val="8"/>
              </w:num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名称：埋地电线管</w:t>
            </w:r>
          </w:p>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2、材质：镀锌钢管</w:t>
            </w:r>
          </w:p>
          <w:p>
            <w:pPr>
              <w:spacing w:line="32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3、规格：SC</w:t>
            </w:r>
            <w:r>
              <w:rPr>
                <w:rFonts w:hint="eastAsia" w:ascii="宋体" w:hAnsi="宋体" w:eastAsia="宋体" w:cs="宋体"/>
                <w:color w:val="000000"/>
                <w:kern w:val="0"/>
                <w:sz w:val="21"/>
                <w:szCs w:val="21"/>
                <w:lang w:val="en-US" w:eastAsia="zh-CN" w:bidi="ar"/>
              </w:rPr>
              <w:t>32</w:t>
            </w:r>
          </w:p>
          <w:p>
            <w:pPr>
              <w:spacing w:line="32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4、壁厚：3.25mm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5、含破除、修复、挖填土等所有内容</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pPr>
              <w:snapToGrid w:val="0"/>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52" w:type="dxa"/>
            <w:vAlign w:val="center"/>
          </w:tcPr>
          <w:p>
            <w:pPr>
              <w:snapToGrid w:val="0"/>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912" w:type="dxa"/>
            <w:vAlign w:val="center"/>
          </w:tcPr>
          <w:p>
            <w:pPr>
              <w:snapToGrid w:val="0"/>
              <w:jc w:val="center"/>
              <w:rPr>
                <w:rFonts w:hint="eastAsia" w:ascii="宋体" w:hAnsi="宋体" w:eastAsia="宋体" w:cs="宋体"/>
                <w:kern w:val="0"/>
                <w:sz w:val="21"/>
                <w:szCs w:val="21"/>
              </w:rPr>
            </w:pP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250</w:t>
            </w:r>
          </w:p>
        </w:tc>
        <w:tc>
          <w:tcPr>
            <w:tcW w:w="679" w:type="dxa"/>
            <w:vAlign w:val="center"/>
          </w:tcPr>
          <w:p>
            <w:pPr>
              <w:snapToGrid w:val="0"/>
              <w:jc w:val="center"/>
              <w:rPr>
                <w:rFonts w:hint="eastAsia" w:ascii="宋体" w:hAnsi="宋体" w:eastAsia="宋体" w:cs="宋体"/>
                <w:kern w:val="0"/>
                <w:sz w:val="21"/>
                <w:szCs w:val="21"/>
                <w:lang w:val="en-US" w:eastAsia="zh-CN"/>
              </w:rPr>
            </w:pPr>
          </w:p>
          <w:p>
            <w:pPr>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4434" w:type="dxa"/>
            <w:vAlign w:val="center"/>
          </w:tcPr>
          <w:p>
            <w:pPr>
              <w:numPr>
                <w:ilvl w:val="0"/>
                <w:numId w:val="9"/>
              </w:num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名称：电线管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2、材质：薄壁镀锌钢管（明配）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3、规格：SC20</w:t>
            </w:r>
          </w:p>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4、壁厚：1.5mm</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782</w:t>
            </w:r>
          </w:p>
        </w:tc>
        <w:tc>
          <w:tcPr>
            <w:tcW w:w="852"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782</w:t>
            </w:r>
          </w:p>
        </w:tc>
        <w:tc>
          <w:tcPr>
            <w:tcW w:w="912"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782</w:t>
            </w:r>
          </w:p>
        </w:tc>
        <w:tc>
          <w:tcPr>
            <w:tcW w:w="679"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4434" w:type="dxa"/>
            <w:vAlign w:val="center"/>
          </w:tcPr>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1、名称：电话线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3、规格：WDZAN-RYJS-2*1.5</w:t>
            </w:r>
          </w:p>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52" w:type="dxa"/>
            <w:vAlign w:val="center"/>
          </w:tcPr>
          <w:p>
            <w:pPr>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598.01</w:t>
            </w:r>
          </w:p>
        </w:tc>
        <w:tc>
          <w:tcPr>
            <w:tcW w:w="91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598.01</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4434" w:type="dxa"/>
            <w:vAlign w:val="center"/>
          </w:tcPr>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1、名称：信号、联动、广播线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3、规格：WDZAN-RVS-2*1.5</w:t>
            </w:r>
          </w:p>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4434" w:type="dxa"/>
            <w:vAlign w:val="center"/>
          </w:tcPr>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1、名称：24V电源线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3、规格：WDZAN-BYJ-2*2.5</w:t>
            </w:r>
          </w:p>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电缆</w:t>
            </w:r>
          </w:p>
        </w:tc>
        <w:tc>
          <w:tcPr>
            <w:tcW w:w="4434" w:type="dxa"/>
            <w:vAlign w:val="center"/>
          </w:tcPr>
          <w:p>
            <w:pPr>
              <w:numPr>
                <w:ilvl w:val="0"/>
                <w:numId w:val="10"/>
              </w:num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名称：控制电缆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3、规格：WDZN-KVV-8*1.5</w:t>
            </w:r>
          </w:p>
          <w:p>
            <w:pPr>
              <w:spacing w:line="32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4、材质：铜芯</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lang w:val="en-US" w:eastAsia="zh-CN"/>
              </w:rPr>
              <w:t>0</w:t>
            </w:r>
          </w:p>
        </w:tc>
        <w:tc>
          <w:tcPr>
            <w:tcW w:w="912"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300</w:t>
            </w:r>
          </w:p>
        </w:tc>
        <w:tc>
          <w:tcPr>
            <w:tcW w:w="679"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4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防火涂料</w:t>
            </w:r>
          </w:p>
        </w:tc>
        <w:tc>
          <w:tcPr>
            <w:tcW w:w="4434" w:type="dxa"/>
            <w:vAlign w:val="center"/>
          </w:tcPr>
          <w:p>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1、涂刷（喷）品种：防火涂料</w:t>
            </w:r>
          </w:p>
        </w:tc>
        <w:tc>
          <w:tcPr>
            <w:tcW w:w="73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m²</w:t>
            </w:r>
          </w:p>
        </w:tc>
        <w:tc>
          <w:tcPr>
            <w:tcW w:w="864"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91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67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94.20</w:t>
            </w:r>
          </w:p>
        </w:tc>
      </w:tr>
    </w:tbl>
    <w:p>
      <w:pPr>
        <w:spacing w:line="400" w:lineRule="exact"/>
        <w:ind w:firstLine="480" w:firstLineChars="200"/>
        <w:jc w:val="left"/>
        <w:rPr>
          <w:rFonts w:ascii="宋体" w:hAnsi="宋体"/>
          <w:sz w:val="24"/>
        </w:rPr>
      </w:pPr>
      <w:r>
        <w:rPr>
          <w:rFonts w:hint="eastAsia" w:ascii="宋体" w:hAnsi="宋体"/>
          <w:sz w:val="24"/>
        </w:rPr>
        <w:t>注：上述采购要求为最低要求，不得负偏离，否则视为无效报价。</w:t>
      </w:r>
    </w:p>
    <w:p>
      <w:pPr>
        <w:pStyle w:val="8"/>
        <w:widowControl/>
        <w:spacing w:line="400" w:lineRule="exact"/>
        <w:rPr>
          <w:rFonts w:ascii="宋体" w:hAnsi="宋体" w:cs="仿宋"/>
          <w:b/>
          <w:bCs/>
          <w:color w:val="333333"/>
        </w:rPr>
      </w:pPr>
      <w:r>
        <w:rPr>
          <w:rFonts w:hint="eastAsia" w:ascii="宋体" w:hAnsi="宋体"/>
          <w:b/>
        </w:rPr>
        <w:t>一、本项目的总价最高限价为人民币</w:t>
      </w:r>
      <w:r>
        <w:rPr>
          <w:rFonts w:hint="eastAsia" w:ascii="宋体" w:hAnsi="宋体"/>
          <w:b/>
          <w:lang w:val="en-US" w:eastAsia="zh-CN"/>
        </w:rPr>
        <w:t>肆拾叁万伍仟零陆拾玖元捌角陆分</w:t>
      </w:r>
      <w:r>
        <w:rPr>
          <w:rFonts w:hint="eastAsia" w:ascii="宋体" w:hAnsi="宋体"/>
          <w:b/>
        </w:rPr>
        <w:t>（435069.86元），总价报价超过或等于总价最高限价的为无效报价。</w:t>
      </w:r>
    </w:p>
    <w:p>
      <w:pPr>
        <w:pStyle w:val="8"/>
        <w:widowControl/>
        <w:spacing w:line="400" w:lineRule="exact"/>
        <w:rPr>
          <w:rFonts w:ascii="宋体" w:hAnsi="宋体" w:cs="仿宋"/>
        </w:rPr>
      </w:pPr>
      <w:r>
        <w:rPr>
          <w:rFonts w:hint="eastAsia" w:ascii="宋体" w:hAnsi="宋体" w:cs="仿宋"/>
          <w:b/>
          <w:color w:val="333333"/>
        </w:rPr>
        <w:t>二、资格要求：</w:t>
      </w:r>
    </w:p>
    <w:p>
      <w:pPr>
        <w:pStyle w:val="8"/>
        <w:widowControl/>
        <w:spacing w:line="400" w:lineRule="exact"/>
        <w:ind w:firstLine="560"/>
        <w:rPr>
          <w:rFonts w:ascii="宋体" w:hAnsi="宋体" w:cs="仿宋"/>
        </w:rPr>
      </w:pPr>
      <w:r>
        <w:rPr>
          <w:rFonts w:hint="eastAsia" w:ascii="宋体" w:hAnsi="宋体" w:cs="仿宋"/>
          <w:color w:val="333333"/>
        </w:rPr>
        <w:t>1.</w:t>
      </w:r>
      <w:bookmarkStart w:id="4" w:name="OLE_LINK5"/>
      <w:bookmarkStart w:id="5" w:name="OLE_LINK4"/>
      <w:r>
        <w:rPr>
          <w:rFonts w:hint="eastAsia" w:ascii="宋体" w:hAnsi="宋体" w:cs="仿宋"/>
          <w:color w:val="333333"/>
        </w:rPr>
        <w:t>符合《中华人民共和国政府采购法》第二十二条的规定；</w:t>
      </w:r>
      <w:bookmarkEnd w:id="4"/>
      <w:bookmarkEnd w:id="5"/>
    </w:p>
    <w:p>
      <w:pPr>
        <w:pStyle w:val="8"/>
        <w:widowControl/>
        <w:spacing w:line="400" w:lineRule="exact"/>
        <w:ind w:firstLine="560"/>
        <w:rPr>
          <w:rFonts w:ascii="宋体" w:hAnsi="宋体" w:cs="仿宋"/>
          <w:color w:val="333333"/>
        </w:rPr>
      </w:pPr>
      <w:r>
        <w:rPr>
          <w:rFonts w:hint="eastAsia" w:ascii="宋体" w:hAnsi="宋体" w:cs="仿宋"/>
          <w:color w:val="333333"/>
        </w:rPr>
        <w:t>2.未被“信用中国”网站（www.creditchina.gov.cn）列入失信被执行人、重大税收违法案件当事人名单、政府采购严重失信行为记录名单；</w:t>
      </w:r>
    </w:p>
    <w:p>
      <w:pPr>
        <w:pStyle w:val="8"/>
        <w:widowControl/>
        <w:spacing w:line="400" w:lineRule="exact"/>
        <w:ind w:firstLine="560"/>
        <w:rPr>
          <w:rFonts w:ascii="宋体" w:hAnsi="宋体" w:cs="仿宋"/>
          <w:color w:val="333333"/>
        </w:rPr>
      </w:pPr>
      <w:r>
        <w:rPr>
          <w:rFonts w:hint="eastAsia" w:ascii="宋体" w:hAnsi="宋体" w:cs="仿宋"/>
          <w:color w:val="333333"/>
        </w:rPr>
        <w:t>3.具有有效的营业执照；</w:t>
      </w:r>
    </w:p>
    <w:p>
      <w:pPr>
        <w:pStyle w:val="8"/>
        <w:widowControl/>
        <w:spacing w:line="400" w:lineRule="exact"/>
        <w:ind w:firstLine="560"/>
        <w:rPr>
          <w:rFonts w:ascii="宋体" w:hAnsi="宋体" w:cs="仿宋"/>
          <w:color w:val="333333"/>
        </w:rPr>
      </w:pPr>
      <w:r>
        <w:rPr>
          <w:rFonts w:hint="eastAsia" w:ascii="宋体" w:hAnsi="宋体" w:cs="仿宋"/>
          <w:color w:val="333333"/>
        </w:rPr>
        <w:t>4.本项目不接受联合体投标。</w:t>
      </w:r>
    </w:p>
    <w:p>
      <w:pPr>
        <w:pStyle w:val="8"/>
        <w:widowControl/>
        <w:spacing w:line="400" w:lineRule="exact"/>
        <w:rPr>
          <w:rFonts w:ascii="宋体" w:hAnsi="宋体" w:cs="仿宋"/>
        </w:rPr>
      </w:pPr>
      <w:r>
        <w:rPr>
          <w:rFonts w:hint="eastAsia" w:ascii="宋体" w:hAnsi="宋体" w:cs="仿宋"/>
          <w:b/>
          <w:color w:val="333333"/>
        </w:rPr>
        <w:t>三、投标注意事项</w:t>
      </w:r>
    </w:p>
    <w:p>
      <w:pPr>
        <w:pStyle w:val="8"/>
        <w:widowControl/>
        <w:spacing w:line="400" w:lineRule="exact"/>
        <w:ind w:firstLine="562"/>
        <w:rPr>
          <w:rFonts w:ascii="宋体" w:hAnsi="宋体" w:cs="仿宋"/>
        </w:rPr>
      </w:pPr>
      <w:r>
        <w:rPr>
          <w:rFonts w:hint="eastAsia" w:ascii="宋体" w:hAnsi="宋体" w:cs="仿宋"/>
          <w:color w:val="333333"/>
        </w:rPr>
        <w:t>1.获取询价公告方法：可从“启东市教育体育信息网”自行下载。</w:t>
      </w:r>
    </w:p>
    <w:p>
      <w:pPr>
        <w:spacing w:line="400" w:lineRule="exact"/>
        <w:ind w:firstLine="566" w:firstLineChars="236"/>
        <w:jc w:val="left"/>
        <w:rPr>
          <w:rFonts w:ascii="宋体" w:hAnsi="宋体"/>
          <w:color w:val="000000"/>
          <w:sz w:val="24"/>
        </w:rPr>
      </w:pPr>
      <w:r>
        <w:rPr>
          <w:rFonts w:hint="eastAsia" w:ascii="宋体" w:hAnsi="宋体" w:cs="仿宋"/>
          <w:color w:val="333333"/>
          <w:sz w:val="24"/>
        </w:rPr>
        <w:t>2.投标单位应按照询价公告的要求编制投标文件，投标文件应对询价公告提出的要求和条件作出实质性响应。否则，按照不响应处理。</w:t>
      </w:r>
      <w:r>
        <w:rPr>
          <w:rFonts w:hint="eastAsia" w:ascii="宋体" w:hAnsi="宋体"/>
          <w:color w:val="000000"/>
          <w:sz w:val="24"/>
        </w:rPr>
        <w:t>各投标单位在报价时请充分考虑各种因素，投标报价包括</w:t>
      </w:r>
      <w:r>
        <w:rPr>
          <w:rFonts w:hint="eastAsia" w:ascii="宋体" w:hAnsi="宋体" w:cs="仿宋"/>
          <w:color w:val="333333"/>
          <w:sz w:val="24"/>
        </w:rPr>
        <w:t>货</w:t>
      </w:r>
      <w:r>
        <w:rPr>
          <w:rFonts w:hint="eastAsia" w:ascii="宋体" w:hAnsi="宋体"/>
          <w:color w:val="000000"/>
          <w:sz w:val="24"/>
        </w:rPr>
        <w:t>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维保等一切费用，同时投标单位所报的单价在合同实施期间不因市场变化因素而变动。询价公告正文中所涉及的内容按正常费用计入，投标时一次包定,不再另行追加。</w:t>
      </w:r>
    </w:p>
    <w:p>
      <w:pPr>
        <w:pStyle w:val="8"/>
        <w:widowControl/>
        <w:spacing w:line="400" w:lineRule="exact"/>
        <w:ind w:firstLine="560"/>
        <w:rPr>
          <w:rFonts w:ascii="宋体" w:hAnsi="宋体" w:cs="仿宋"/>
        </w:rPr>
      </w:pPr>
      <w:r>
        <w:rPr>
          <w:rFonts w:hint="eastAsia" w:ascii="宋体" w:hAnsi="宋体"/>
          <w:color w:val="000000"/>
        </w:rPr>
        <w:t>3</w:t>
      </w:r>
      <w:r>
        <w:rPr>
          <w:rFonts w:ascii="宋体" w:hAnsi="宋体"/>
          <w:color w:val="000000"/>
        </w:rPr>
        <w:t>.</w:t>
      </w:r>
      <w:r>
        <w:rPr>
          <w:rFonts w:hint="eastAsia" w:ascii="宋体" w:hAnsi="宋体"/>
          <w:color w:val="000000"/>
        </w:rPr>
        <w:t>对采购单位提供的货物需求一览表及技术参数，投标单位如有疑问，应在本项目开标前一个工作日提出，否则视为默认，货物需求一览表及技术参数不再作任何修改，投标单位不得再提任何调整要求。对完成本询价公告中的全部货物、服务使之成为一个完整系统的其余配套材料项目、措施项目等，均由投标单位根据现场踏勘情况自行算量后自行计入投标报价中，成交后采购单位对该部分不作任何调整。</w:t>
      </w:r>
    </w:p>
    <w:p>
      <w:pPr>
        <w:spacing w:line="400" w:lineRule="exact"/>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有关技术及需求问题，请与采购单位联系。</w:t>
      </w:r>
    </w:p>
    <w:p>
      <w:pPr>
        <w:spacing w:line="400" w:lineRule="exact"/>
        <w:ind w:firstLine="480" w:firstLineChars="200"/>
        <w:jc w:val="left"/>
        <w:rPr>
          <w:rFonts w:ascii="宋体" w:hAnsi="宋体"/>
          <w:color w:val="000000"/>
          <w:sz w:val="24"/>
        </w:rPr>
      </w:pPr>
      <w:r>
        <w:rPr>
          <w:rFonts w:hint="eastAsia" w:ascii="宋体" w:hAnsi="宋体"/>
          <w:color w:val="000000"/>
          <w:sz w:val="24"/>
        </w:rPr>
        <w:t> 采购单位：</w:t>
      </w:r>
      <w:r>
        <w:rPr>
          <w:rFonts w:hint="eastAsia" w:ascii="宋体" w:hAnsi="宋体"/>
          <w:color w:val="000000"/>
          <w:sz w:val="24"/>
          <w:lang w:eastAsia="zh-CN"/>
        </w:rPr>
        <w:t>江苏省启东中等专业学校</w:t>
      </w:r>
      <w:r>
        <w:rPr>
          <w:rFonts w:hint="eastAsia" w:ascii="宋体" w:hAnsi="宋体"/>
          <w:color w:val="000000"/>
          <w:sz w:val="24"/>
        </w:rPr>
        <w:t> </w:t>
      </w:r>
    </w:p>
    <w:p>
      <w:pPr>
        <w:spacing w:line="40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 联系人：宋主任   联系电话：</w:t>
      </w:r>
      <w:r>
        <w:rPr>
          <w:rFonts w:hint="eastAsia" w:ascii="宋体" w:hAnsi="宋体"/>
          <w:color w:val="000000"/>
          <w:sz w:val="24"/>
          <w:lang w:val="en-US" w:eastAsia="zh-CN"/>
        </w:rPr>
        <w:t>15365540878</w:t>
      </w:r>
    </w:p>
    <w:p>
      <w:pPr>
        <w:pStyle w:val="8"/>
        <w:widowControl/>
        <w:spacing w:line="400" w:lineRule="exact"/>
        <w:rPr>
          <w:rFonts w:ascii="宋体" w:hAnsi="宋体" w:cs="仿宋"/>
        </w:rPr>
      </w:pPr>
      <w:r>
        <w:rPr>
          <w:rFonts w:hint="eastAsia" w:ascii="宋体" w:hAnsi="宋体" w:cs="仿宋"/>
          <w:b/>
          <w:bCs/>
          <w:color w:val="333333"/>
        </w:rPr>
        <w:t>四、</w:t>
      </w:r>
      <w:r>
        <w:rPr>
          <w:rFonts w:hint="eastAsia" w:ascii="宋体" w:hAnsi="宋体" w:cs="仿宋"/>
          <w:b/>
          <w:color w:val="333333"/>
        </w:rPr>
        <w:t>投标文件构成</w:t>
      </w:r>
    </w:p>
    <w:p>
      <w:pPr>
        <w:jc w:val="left"/>
        <w:rPr>
          <w:rFonts w:ascii="宋体" w:hAnsi="宋体" w:cs="仿宋"/>
          <w:color w:val="333333"/>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kern w:val="0"/>
          <w:sz w:val="24"/>
        </w:rPr>
        <w:t>（1）投标单位符合《中华人民共和国政府采购法》第二十二条规定条件的声明函；</w:t>
      </w:r>
      <w:r>
        <w:rPr>
          <w:rFonts w:hint="eastAsia" w:ascii="宋体" w:hAnsi="宋体" w:cs="仿宋"/>
          <w:color w:val="333333"/>
        </w:rPr>
        <w:t>（按照附件一格式填写）</w:t>
      </w:r>
    </w:p>
    <w:p>
      <w:pPr>
        <w:pStyle w:val="8"/>
        <w:widowControl/>
        <w:spacing w:line="400" w:lineRule="exact"/>
        <w:ind w:firstLine="240" w:firstLineChars="100"/>
        <w:rPr>
          <w:rFonts w:ascii="宋体" w:hAnsi="宋体" w:cs="仿宋"/>
        </w:rPr>
      </w:pPr>
      <w:r>
        <w:rPr>
          <w:rFonts w:hint="eastAsia" w:ascii="宋体" w:hAnsi="宋体" w:cs="仿宋"/>
          <w:color w:val="333333"/>
        </w:rPr>
        <w:t>（2）报价承诺书；（按照附件二格式填写）</w:t>
      </w:r>
    </w:p>
    <w:p>
      <w:pPr>
        <w:pStyle w:val="8"/>
        <w:widowControl/>
        <w:spacing w:line="400" w:lineRule="exact"/>
        <w:ind w:firstLine="240" w:firstLineChars="100"/>
        <w:rPr>
          <w:rFonts w:ascii="宋体" w:hAnsi="宋体" w:cs="仿宋"/>
          <w:color w:val="333333"/>
        </w:rPr>
      </w:pPr>
      <w:r>
        <w:rPr>
          <w:rFonts w:hint="eastAsia" w:ascii="宋体" w:hAnsi="宋体" w:cs="仿宋"/>
          <w:color w:val="333333"/>
        </w:rPr>
        <w:t>（3）有效的营业执照复印件；</w:t>
      </w:r>
    </w:p>
    <w:p>
      <w:pPr>
        <w:adjustRightInd w:val="0"/>
        <w:snapToGrid w:val="0"/>
        <w:spacing w:line="500" w:lineRule="exact"/>
        <w:ind w:firstLine="240" w:firstLineChars="100"/>
        <w:rPr>
          <w:rFonts w:ascii="宋体" w:hAnsi="宋体" w:cs="仿宋"/>
          <w:color w:val="333333"/>
          <w:kern w:val="0"/>
          <w:sz w:val="24"/>
          <w:lang w:val="zh-CN" w:bidi="ar"/>
        </w:rPr>
      </w:pPr>
      <w:r>
        <w:rPr>
          <w:rFonts w:hint="eastAsia" w:ascii="宋体" w:hAnsi="宋体" w:cs="仿宋"/>
          <w:color w:val="333333"/>
          <w:kern w:val="0"/>
          <w:sz w:val="24"/>
          <w:lang w:bidi="ar"/>
        </w:rPr>
        <w:t>（4）</w:t>
      </w:r>
      <w:r>
        <w:rPr>
          <w:rFonts w:hint="eastAsia" w:ascii="宋体" w:hAnsi="宋体" w:cs="仿宋"/>
          <w:color w:val="333333"/>
          <w:kern w:val="0"/>
          <w:sz w:val="24"/>
          <w:lang w:val="zh-CN" w:bidi="ar"/>
        </w:rPr>
        <w:t>法定代表人身份证明书（格式见附件</w:t>
      </w:r>
      <w:r>
        <w:rPr>
          <w:rFonts w:hint="eastAsia" w:ascii="宋体" w:hAnsi="宋体" w:cs="仿宋"/>
          <w:color w:val="333333"/>
          <w:kern w:val="0"/>
          <w:sz w:val="24"/>
          <w:lang w:bidi="ar"/>
        </w:rPr>
        <w:t>三</w:t>
      </w:r>
      <w:r>
        <w:rPr>
          <w:rFonts w:hint="eastAsia" w:ascii="宋体" w:hAnsi="宋体" w:cs="仿宋"/>
          <w:color w:val="333333"/>
          <w:kern w:val="0"/>
          <w:sz w:val="24"/>
          <w:lang w:val="zh-CN" w:bidi="ar"/>
        </w:rPr>
        <w:t>）；</w:t>
      </w:r>
    </w:p>
    <w:p>
      <w:pPr>
        <w:pStyle w:val="8"/>
        <w:widowControl/>
        <w:spacing w:line="400" w:lineRule="exact"/>
        <w:ind w:firstLine="240" w:firstLineChars="100"/>
        <w:rPr>
          <w:rFonts w:ascii="宋体" w:hAnsi="宋体" w:cs="仿宋"/>
          <w:color w:val="333333"/>
          <w:lang w:bidi="ar"/>
        </w:rPr>
      </w:pPr>
      <w:r>
        <w:rPr>
          <w:rFonts w:hint="eastAsia" w:ascii="宋体" w:hAnsi="宋体" w:cs="仿宋"/>
          <w:color w:val="333333"/>
          <w:lang w:val="zh-CN" w:bidi="ar"/>
        </w:rPr>
        <w:t>（</w:t>
      </w:r>
      <w:r>
        <w:rPr>
          <w:rFonts w:hint="eastAsia" w:ascii="宋体" w:hAnsi="宋体" w:cs="仿宋"/>
          <w:color w:val="333333"/>
          <w:lang w:bidi="ar"/>
        </w:rPr>
        <w:t>5</w:t>
      </w:r>
      <w:r>
        <w:rPr>
          <w:rFonts w:hint="eastAsia" w:ascii="宋体" w:hAnsi="宋体" w:cs="仿宋"/>
          <w:color w:val="333333"/>
          <w:lang w:val="zh-CN" w:bidi="ar"/>
        </w:rPr>
        <w:t>）法定代表人授权委托书原件（格式见附件</w:t>
      </w:r>
      <w:r>
        <w:rPr>
          <w:rFonts w:hint="eastAsia" w:ascii="宋体" w:hAnsi="宋体" w:cs="仿宋"/>
          <w:color w:val="333333"/>
          <w:lang w:bidi="ar"/>
        </w:rPr>
        <w:t>四</w:t>
      </w:r>
      <w:r>
        <w:rPr>
          <w:rFonts w:hint="eastAsia" w:ascii="宋体" w:hAnsi="宋体" w:cs="仿宋"/>
          <w:color w:val="333333"/>
          <w:lang w:val="zh-CN" w:bidi="ar"/>
        </w:rPr>
        <w:t>，法定代表人参加的，无需提供授权委托书），谈判代表本人身份证复印件；</w:t>
      </w:r>
    </w:p>
    <w:p>
      <w:pPr>
        <w:pStyle w:val="8"/>
        <w:widowControl/>
        <w:spacing w:line="400" w:lineRule="exact"/>
        <w:ind w:firstLine="240" w:firstLineChars="100"/>
        <w:rPr>
          <w:rFonts w:ascii="宋体" w:hAnsi="宋体" w:cs="仿宋"/>
          <w:color w:val="333333"/>
          <w:lang w:bidi="ar"/>
        </w:rPr>
      </w:pPr>
      <w:r>
        <w:rPr>
          <w:rFonts w:hint="eastAsia" w:ascii="宋体" w:hAnsi="宋体" w:cs="仿宋"/>
          <w:color w:val="333333"/>
          <w:lang w:bidi="ar"/>
        </w:rPr>
        <w:t xml:space="preserve">（6）质保承诺书（按照附件五格式填写）； </w:t>
      </w:r>
    </w:p>
    <w:p>
      <w:pPr>
        <w:pStyle w:val="8"/>
        <w:widowControl/>
        <w:spacing w:line="400" w:lineRule="exact"/>
        <w:ind w:firstLine="240" w:firstLineChars="100"/>
        <w:rPr>
          <w:rFonts w:ascii="宋体" w:hAnsi="宋体" w:cs="仿宋"/>
        </w:rPr>
      </w:pPr>
      <w:r>
        <w:rPr>
          <w:rFonts w:hint="eastAsia" w:ascii="宋体" w:hAnsi="宋体" w:cs="仿宋"/>
          <w:color w:val="333333"/>
        </w:rPr>
        <w:t>（7）</w:t>
      </w:r>
      <w:r>
        <w:rPr>
          <w:rFonts w:hint="eastAsia" w:ascii="宋体" w:hAnsi="宋体" w:cs="仿宋"/>
          <w:color w:val="333333"/>
          <w:shd w:val="clear" w:color="auto" w:fill="FFFFFF"/>
        </w:rPr>
        <w:t>报价货物采购要求响应表</w:t>
      </w:r>
      <w:r>
        <w:rPr>
          <w:rFonts w:hint="eastAsia" w:ascii="宋体" w:hAnsi="宋体" w:cs="仿宋"/>
          <w:color w:val="333333"/>
        </w:rPr>
        <w:t>（按照附件六格式填写）；</w:t>
      </w:r>
    </w:p>
    <w:p>
      <w:pPr>
        <w:pStyle w:val="8"/>
        <w:widowControl/>
        <w:spacing w:line="400" w:lineRule="exact"/>
        <w:ind w:firstLine="240" w:firstLineChars="100"/>
        <w:rPr>
          <w:rFonts w:ascii="宋体" w:hAnsi="宋体" w:cs="仿宋"/>
          <w:color w:val="333333"/>
        </w:rPr>
      </w:pPr>
      <w:r>
        <w:rPr>
          <w:rFonts w:hint="eastAsia" w:ascii="宋体" w:hAnsi="宋体" w:cs="仿宋"/>
          <w:bCs/>
        </w:rPr>
        <w:t>（8）</w:t>
      </w:r>
      <w:r>
        <w:rPr>
          <w:rFonts w:hint="eastAsia" w:ascii="宋体" w:hAnsi="宋体" w:cs="仿宋"/>
          <w:color w:val="333333"/>
        </w:rPr>
        <w:t>报价表：必须按提供的样表格式（附件七）填写报价，所有涉及报价的页面均必须加盖投标单位公章，否则视为无效报价文件。</w:t>
      </w:r>
    </w:p>
    <w:p>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（9）清单中带“★”材料，提供</w:t>
      </w:r>
      <w:r>
        <w:rPr>
          <w:rFonts w:hint="eastAsia" w:ascii="宋体" w:hAnsi="宋体" w:cs="仿宋"/>
          <w:bCs/>
          <w:sz w:val="24"/>
          <w:lang w:val="en-US" w:eastAsia="zh-CN"/>
        </w:rPr>
        <w:t>第三方</w:t>
      </w:r>
      <w:r>
        <w:rPr>
          <w:rFonts w:hint="eastAsia" w:ascii="宋体" w:hAnsi="宋体" w:cs="仿宋"/>
          <w:bCs/>
          <w:sz w:val="24"/>
        </w:rPr>
        <w:t>的检测报告复印件。</w:t>
      </w:r>
    </w:p>
    <w:p>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（10）投标单位须提供参与本次项目政府采购活动前三年内，在经营活动中没有重大违法记录的书面《无重大违法记录声明函》（格式见询价文件附件八）。</w:t>
      </w:r>
    </w:p>
    <w:p>
      <w:pPr>
        <w:pStyle w:val="8"/>
        <w:widowControl/>
        <w:spacing w:line="400" w:lineRule="exact"/>
        <w:ind w:firstLine="560"/>
        <w:rPr>
          <w:rFonts w:ascii="宋体" w:hAnsi="宋体" w:cs="仿宋"/>
        </w:rPr>
      </w:pPr>
      <w:r>
        <w:rPr>
          <w:rFonts w:hint="eastAsia" w:ascii="宋体" w:hAnsi="宋体" w:cs="仿宋"/>
          <w:color w:val="333333"/>
        </w:rPr>
        <w:t>报价文件正一份、副本一份，报价文件中必须包含上述要求提供的所有材料，否则视为无效报价文件。报价文件装订成册并密封，密封袋上标明：项目名称、投标单位名称，否则视为无效报价文件。</w:t>
      </w:r>
    </w:p>
    <w:p>
      <w:pPr>
        <w:widowControl/>
        <w:spacing w:line="400" w:lineRule="exact"/>
        <w:ind w:firstLine="560"/>
        <w:jc w:val="left"/>
        <w:rPr>
          <w:rFonts w:ascii="宋体" w:hAnsi="宋体" w:cs="仿宋"/>
          <w:b/>
          <w:sz w:val="24"/>
        </w:rPr>
      </w:pPr>
      <w:r>
        <w:rPr>
          <w:rFonts w:hint="eastAsia" w:ascii="宋体" w:hAnsi="宋体" w:cs="仿宋"/>
          <w:b/>
          <w:bCs/>
          <w:sz w:val="24"/>
        </w:rPr>
        <w:t>注意：</w:t>
      </w:r>
      <w:r>
        <w:rPr>
          <w:rFonts w:hint="eastAsia" w:ascii="宋体" w:hAnsi="宋体" w:cs="仿宋"/>
          <w:b/>
          <w:sz w:val="24"/>
        </w:rPr>
        <w:t>上述材料复印件均须加盖投标单位公章，否则将被视作无效投标文件。</w:t>
      </w:r>
    </w:p>
    <w:p>
      <w:pPr>
        <w:snapToGrid w:val="0"/>
        <w:spacing w:line="400" w:lineRule="exact"/>
        <w:jc w:val="left"/>
        <w:rPr>
          <w:rFonts w:ascii="宋体" w:hAnsi="宋体" w:cs="仿宋"/>
          <w:kern w:val="0"/>
          <w:sz w:val="24"/>
          <w:lang w:bidi="ar"/>
        </w:rPr>
      </w:pPr>
      <w:r>
        <w:rPr>
          <w:rFonts w:hint="eastAsia" w:ascii="宋体" w:hAnsi="宋体" w:cs="仿宋"/>
          <w:b/>
          <w:bCs/>
          <w:kern w:val="0"/>
          <w:sz w:val="24"/>
          <w:lang w:bidi="ar"/>
        </w:rPr>
        <w:t>五、投标文件递交</w:t>
      </w:r>
    </w:p>
    <w:p>
      <w:pPr>
        <w:snapToGrid w:val="0"/>
        <w:spacing w:line="400" w:lineRule="exact"/>
        <w:ind w:firstLine="480" w:firstLineChars="200"/>
        <w:jc w:val="left"/>
        <w:rPr>
          <w:rFonts w:ascii="宋体" w:hAnsi="宋体" w:cs="宋体"/>
          <w:sz w:val="24"/>
        </w:rPr>
      </w:pPr>
      <w:r>
        <w:rPr>
          <w:rFonts w:hint="eastAsia" w:ascii="宋体" w:hAnsi="宋体" w:cs="宋体"/>
          <w:sz w:val="24"/>
        </w:rPr>
        <w:t>开标时间及地点：</w:t>
      </w:r>
      <w:r>
        <w:rPr>
          <w:rFonts w:hint="eastAsia" w:ascii="宋体" w:hAnsi="宋体" w:cs="宋体"/>
          <w:sz w:val="24"/>
          <w:lang w:eastAsia="zh-CN"/>
        </w:rPr>
        <w:t xml:space="preserve">2025年7月 </w:t>
      </w:r>
      <w:r>
        <w:rPr>
          <w:rFonts w:hint="eastAsia" w:ascii="宋体" w:hAnsi="宋体" w:cs="宋体"/>
          <w:sz w:val="24"/>
          <w:lang w:val="en-US" w:eastAsia="zh-CN"/>
        </w:rPr>
        <w:t>24</w:t>
      </w:r>
      <w:r>
        <w:rPr>
          <w:rFonts w:hint="eastAsia" w:ascii="宋体" w:hAnsi="宋体" w:cs="宋体"/>
          <w:sz w:val="24"/>
          <w:lang w:eastAsia="zh-CN"/>
        </w:rPr>
        <w:t>日</w:t>
      </w:r>
      <w:r>
        <w:rPr>
          <w:rFonts w:hint="eastAsia" w:ascii="宋体" w:hAnsi="宋体" w:cs="宋体"/>
          <w:sz w:val="24"/>
        </w:rPr>
        <w:t xml:space="preserve">9 时 </w:t>
      </w:r>
      <w:r>
        <w:rPr>
          <w:rFonts w:ascii="宋体" w:hAnsi="宋体" w:cs="宋体"/>
          <w:sz w:val="24"/>
        </w:rPr>
        <w:t>00</w:t>
      </w:r>
      <w:r>
        <w:rPr>
          <w:rFonts w:hint="eastAsia" w:ascii="宋体" w:hAnsi="宋体" w:cs="宋体"/>
          <w:sz w:val="24"/>
        </w:rPr>
        <w:t>分（北京时间），</w:t>
      </w:r>
      <w:r>
        <w:rPr>
          <w:rFonts w:hint="eastAsia" w:ascii="宋体" w:hAnsi="宋体" w:cs="宋体"/>
          <w:sz w:val="24"/>
          <w:lang w:eastAsia="zh-CN"/>
        </w:rPr>
        <w:t>江苏省启东中等专业学校</w:t>
      </w:r>
      <w:r>
        <w:rPr>
          <w:rFonts w:hint="eastAsia" w:ascii="宋体" w:hAnsi="宋体" w:cs="宋体"/>
          <w:sz w:val="24"/>
        </w:rPr>
        <w:t>行政楼三楼</w:t>
      </w:r>
      <w:r>
        <w:rPr>
          <w:rFonts w:hint="eastAsia" w:ascii="宋体" w:hAnsi="宋体" w:cs="宋体"/>
          <w:sz w:val="24"/>
          <w:lang w:val="en-US" w:eastAsia="zh-CN"/>
        </w:rPr>
        <w:t>309</w:t>
      </w:r>
      <w:r>
        <w:rPr>
          <w:rFonts w:hint="eastAsia" w:ascii="宋体" w:hAnsi="宋体" w:cs="宋体"/>
          <w:sz w:val="24"/>
        </w:rPr>
        <w:t>会议室，逾时则不予受理。</w:t>
      </w:r>
    </w:p>
    <w:p>
      <w:pPr>
        <w:snapToGrid w:val="0"/>
        <w:spacing w:line="400" w:lineRule="exact"/>
        <w:ind w:firstLine="480" w:firstLineChars="200"/>
        <w:jc w:val="left"/>
        <w:rPr>
          <w:rFonts w:ascii="宋体" w:hAnsi="宋体" w:cs="宋体"/>
          <w:b/>
          <w:bCs/>
          <w:sz w:val="24"/>
        </w:rPr>
      </w:pPr>
      <w:r>
        <w:rPr>
          <w:rFonts w:hint="eastAsia" w:ascii="宋体" w:hAnsi="宋体" w:cs="宋体"/>
          <w:sz w:val="24"/>
        </w:rPr>
        <w:t>投标文件接收截止时间及接收地点：202</w:t>
      </w:r>
      <w:r>
        <w:rPr>
          <w:rFonts w:ascii="宋体" w:hAnsi="宋体" w:cs="宋体"/>
          <w:sz w:val="24"/>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 xml:space="preserve">日9 时 </w:t>
      </w:r>
      <w:r>
        <w:rPr>
          <w:rFonts w:ascii="宋体" w:hAnsi="宋体" w:cs="宋体"/>
          <w:sz w:val="24"/>
        </w:rPr>
        <w:t>00</w:t>
      </w:r>
      <w:r>
        <w:rPr>
          <w:rFonts w:hint="eastAsia" w:ascii="宋体" w:hAnsi="宋体" w:cs="宋体"/>
          <w:sz w:val="24"/>
        </w:rPr>
        <w:t>分（北京时间）。接收地点：</w:t>
      </w:r>
      <w:r>
        <w:rPr>
          <w:rFonts w:hint="eastAsia" w:ascii="宋体" w:hAnsi="宋体" w:cs="宋体"/>
          <w:sz w:val="24"/>
          <w:lang w:eastAsia="zh-CN"/>
        </w:rPr>
        <w:t>江苏省启东中等专业学校</w:t>
      </w:r>
      <w:r>
        <w:rPr>
          <w:rFonts w:hint="eastAsia" w:ascii="宋体" w:hAnsi="宋体" w:cs="宋体"/>
          <w:sz w:val="24"/>
        </w:rPr>
        <w:t>行政楼三楼</w:t>
      </w:r>
      <w:r>
        <w:rPr>
          <w:rFonts w:hint="eastAsia" w:ascii="宋体" w:hAnsi="宋体" w:cs="宋体"/>
          <w:sz w:val="24"/>
          <w:lang w:val="en-US" w:eastAsia="zh-CN"/>
        </w:rPr>
        <w:t>309</w:t>
      </w:r>
      <w:r>
        <w:rPr>
          <w:rFonts w:hint="eastAsia" w:ascii="宋体" w:hAnsi="宋体" w:cs="宋体"/>
          <w:sz w:val="24"/>
        </w:rPr>
        <w:t>会议室</w:t>
      </w:r>
      <w:r>
        <w:rPr>
          <w:rFonts w:hint="eastAsia" w:ascii="宋体" w:hAnsi="宋体" w:cs="宋体"/>
          <w:sz w:val="24"/>
          <w:lang w:eastAsia="zh-CN"/>
        </w:rPr>
        <w:t>（</w:t>
      </w:r>
      <w:r>
        <w:rPr>
          <w:rFonts w:hint="eastAsia" w:ascii="宋体" w:hAnsi="宋体" w:cs="宋体"/>
          <w:sz w:val="24"/>
          <w:lang w:val="en-US" w:eastAsia="zh-CN"/>
        </w:rPr>
        <w:t>可邮寄，邮编226200</w:t>
      </w:r>
      <w:r>
        <w:rPr>
          <w:rFonts w:hint="eastAsia" w:ascii="宋体" w:hAnsi="宋体" w:cs="宋体"/>
          <w:sz w:val="24"/>
          <w:lang w:eastAsia="zh-CN"/>
        </w:rPr>
        <w:t>）</w:t>
      </w:r>
      <w:r>
        <w:rPr>
          <w:rFonts w:hint="eastAsia" w:ascii="宋体" w:hAnsi="宋体" w:cs="宋体"/>
          <w:sz w:val="24"/>
        </w:rPr>
        <w:t>，联系人：宋主任，联系电话：</w:t>
      </w:r>
      <w:r>
        <w:rPr>
          <w:rFonts w:hint="eastAsia" w:ascii="宋体" w:hAnsi="宋体" w:cs="宋体"/>
          <w:sz w:val="24"/>
          <w:lang w:val="en-US" w:eastAsia="zh-CN"/>
        </w:rPr>
        <w:t>15365540878</w:t>
      </w:r>
      <w:r>
        <w:rPr>
          <w:rFonts w:hint="eastAsia" w:ascii="宋体" w:hAnsi="宋体" w:cs="宋体"/>
          <w:sz w:val="24"/>
        </w:rPr>
        <w:t>。</w:t>
      </w:r>
    </w:p>
    <w:p>
      <w:pPr>
        <w:pStyle w:val="8"/>
        <w:widowControl/>
        <w:spacing w:line="400" w:lineRule="exact"/>
        <w:rPr>
          <w:rFonts w:ascii="宋体" w:hAnsi="宋体" w:cs="宋体"/>
          <w:b/>
          <w:bCs/>
          <w:kern w:val="2"/>
        </w:rPr>
      </w:pPr>
      <w:r>
        <w:rPr>
          <w:rFonts w:hint="eastAsia" w:ascii="宋体" w:hAnsi="宋体" w:cs="宋体"/>
          <w:b/>
          <w:bCs/>
          <w:kern w:val="2"/>
        </w:rPr>
        <w:t>六、本项目不收投标保证金。</w:t>
      </w:r>
    </w:p>
    <w:p>
      <w:pPr>
        <w:pStyle w:val="8"/>
        <w:widowControl/>
        <w:spacing w:line="400" w:lineRule="exact"/>
        <w:rPr>
          <w:rFonts w:ascii="宋体" w:hAnsi="宋体" w:cs="仿宋"/>
        </w:rPr>
      </w:pPr>
      <w:r>
        <w:rPr>
          <w:rFonts w:hint="eastAsia" w:ascii="宋体" w:hAnsi="宋体" w:cs="仿宋"/>
          <w:b/>
          <w:color w:val="333333"/>
        </w:rPr>
        <w:t>七、商务部分要求：</w:t>
      </w:r>
    </w:p>
    <w:p>
      <w:pPr>
        <w:pStyle w:val="8"/>
        <w:widowControl/>
        <w:spacing w:line="400" w:lineRule="exact"/>
        <w:ind w:firstLine="482" w:firstLineChars="200"/>
        <w:rPr>
          <w:rFonts w:ascii="宋体" w:hAnsi="宋体" w:cs="仿宋"/>
        </w:rPr>
      </w:pPr>
      <w:r>
        <w:rPr>
          <w:rFonts w:hint="eastAsia" w:ascii="宋体" w:hAnsi="宋体" w:cs="仿宋"/>
          <w:b/>
          <w:color w:val="333333"/>
        </w:rPr>
        <w:t>1.质量要求：</w:t>
      </w:r>
      <w:r>
        <w:rPr>
          <w:rFonts w:hint="eastAsia" w:ascii="宋体" w:hAnsi="宋体"/>
        </w:rPr>
        <w:t>供应商须提供符合采购需求、符合国家质量检测标准的全新未使用过的原装合格产品，产品质量符合询价文件要求、行业及国家标准（供货时提供相关证明材料、有效产品合格证），</w:t>
      </w:r>
      <w:r>
        <w:rPr>
          <w:rFonts w:hint="eastAsia" w:ascii="宋体" w:hAnsi="宋体"/>
          <w:b/>
        </w:rPr>
        <w:t>不允许有负偏离</w:t>
      </w:r>
      <w:r>
        <w:rPr>
          <w:rFonts w:hint="eastAsia" w:ascii="宋体" w:hAnsi="宋体"/>
          <w:b/>
          <w:color w:val="000000"/>
        </w:rPr>
        <w:t>。</w:t>
      </w:r>
      <w:r>
        <w:rPr>
          <w:rFonts w:ascii="宋体" w:hAnsi="宋体"/>
        </w:rPr>
        <w:t>清单中</w:t>
      </w:r>
      <w:r>
        <w:rPr>
          <w:rFonts w:hint="eastAsia" w:ascii="宋体" w:hAnsi="宋体"/>
        </w:rPr>
        <w:t>带</w:t>
      </w:r>
      <w:r>
        <w:rPr>
          <w:rFonts w:ascii="宋体" w:hAnsi="宋体"/>
        </w:rPr>
        <w:t>“</w:t>
      </w:r>
      <w:r>
        <w:rPr>
          <w:rFonts w:hint="eastAsia" w:ascii="宋体" w:hAnsi="宋体"/>
        </w:rPr>
        <w:t>★”材料，</w:t>
      </w:r>
      <w:r>
        <w:rPr>
          <w:rFonts w:ascii="宋体" w:hAnsi="宋体"/>
        </w:rPr>
        <w:t>要求在</w:t>
      </w:r>
      <w:r>
        <w:rPr>
          <w:rFonts w:hint="eastAsia" w:ascii="宋体" w:hAnsi="宋体"/>
        </w:rPr>
        <w:t>投标时，</w:t>
      </w:r>
      <w:bookmarkStart w:id="6" w:name="_Hlk198321641"/>
      <w:r>
        <w:rPr>
          <w:rFonts w:ascii="宋体" w:hAnsi="宋体"/>
        </w:rPr>
        <w:t>提供原厂的检测报告</w:t>
      </w:r>
      <w:r>
        <w:rPr>
          <w:rFonts w:hint="eastAsia" w:ascii="宋体" w:hAnsi="宋体"/>
        </w:rPr>
        <w:t>复印</w:t>
      </w:r>
      <w:r>
        <w:rPr>
          <w:rFonts w:ascii="宋体" w:hAnsi="宋体"/>
        </w:rPr>
        <w:t>件</w:t>
      </w:r>
      <w:r>
        <w:rPr>
          <w:rFonts w:hint="eastAsia" w:ascii="宋体" w:hAnsi="宋体"/>
        </w:rPr>
        <w:t>，中标单位在签订合同前</w:t>
      </w:r>
      <w:r>
        <w:rPr>
          <w:rFonts w:ascii="宋体" w:hAnsi="宋体"/>
        </w:rPr>
        <w:t>提供加盖原厂公章的检测报告原件</w:t>
      </w:r>
      <w:r>
        <w:rPr>
          <w:rFonts w:hint="eastAsia" w:ascii="宋体" w:hAnsi="宋体"/>
        </w:rPr>
        <w:t>备查</w:t>
      </w:r>
      <w:r>
        <w:rPr>
          <w:rFonts w:ascii="宋体" w:hAnsi="宋体"/>
        </w:rPr>
        <w:t>，</w:t>
      </w:r>
      <w:bookmarkEnd w:id="6"/>
      <w:r>
        <w:rPr>
          <w:rFonts w:ascii="宋体" w:hAnsi="宋体"/>
        </w:rPr>
        <w:t>如不能按时提交或</w:t>
      </w:r>
      <w:r>
        <w:rPr>
          <w:rFonts w:hint="eastAsia" w:ascii="宋体" w:hAnsi="宋体"/>
        </w:rPr>
        <w:t>提供</w:t>
      </w:r>
      <w:r>
        <w:rPr>
          <w:rFonts w:ascii="宋体" w:hAnsi="宋体"/>
        </w:rPr>
        <w:t>有假</w:t>
      </w:r>
      <w:r>
        <w:rPr>
          <w:rFonts w:hint="eastAsia" w:ascii="宋体" w:hAnsi="宋体"/>
        </w:rPr>
        <w:t>资料，</w:t>
      </w:r>
      <w:r>
        <w:rPr>
          <w:rFonts w:ascii="宋体" w:hAnsi="宋体"/>
        </w:rPr>
        <w:t>则视为未响应招标文件要求，取消中标资格</w:t>
      </w:r>
      <w:r>
        <w:rPr>
          <w:rFonts w:hint="eastAsia" w:ascii="宋体" w:hAnsi="宋体"/>
        </w:rPr>
        <w:t>。</w:t>
      </w:r>
    </w:p>
    <w:p>
      <w:pPr>
        <w:pStyle w:val="8"/>
        <w:widowControl/>
        <w:spacing w:line="400" w:lineRule="exact"/>
        <w:ind w:firstLine="482" w:firstLineChars="200"/>
        <w:rPr>
          <w:rFonts w:ascii="宋体" w:hAnsi="宋体"/>
          <w:bCs/>
          <w:kern w:val="2"/>
        </w:rPr>
      </w:pPr>
      <w:r>
        <w:rPr>
          <w:rFonts w:hint="eastAsia" w:ascii="宋体" w:hAnsi="宋体" w:cs="仿宋"/>
          <w:b/>
          <w:color w:val="333333"/>
        </w:rPr>
        <w:t>2.</w:t>
      </w:r>
      <w:r>
        <w:rPr>
          <w:rFonts w:hint="eastAsia" w:ascii="宋体" w:hAnsi="宋体"/>
          <w:b/>
          <w:bCs/>
        </w:rPr>
        <w:t>质保、售后服务要求：</w:t>
      </w:r>
      <w:r>
        <w:rPr>
          <w:rFonts w:hint="eastAsia" w:ascii="宋体" w:hAnsi="宋体"/>
        </w:rPr>
        <w:t>本项目所有货物提供陆年</w:t>
      </w:r>
      <w:r>
        <w:rPr>
          <w:rFonts w:hint="eastAsia" w:ascii="宋体" w:hAnsi="宋体" w:cs="宋体"/>
          <w:bCs/>
        </w:rPr>
        <w:t>（从验收合格之日算起）</w:t>
      </w:r>
      <w:r>
        <w:rPr>
          <w:rFonts w:hint="eastAsia" w:ascii="宋体" w:hAnsi="宋体"/>
        </w:rPr>
        <w:t>的全免费质保（配件+人工）；质保期内，成交供应商应免费维修，货物在质保期内出现故障时，成交供应商在接到用户单位电话通知后，</w:t>
      </w:r>
      <w:r>
        <w:rPr>
          <w:rFonts w:ascii="宋体" w:hAnsi="宋体"/>
        </w:rPr>
        <w:t>1</w:t>
      </w:r>
      <w:r>
        <w:rPr>
          <w:rFonts w:hint="eastAsia" w:ascii="宋体" w:hAnsi="宋体"/>
        </w:rPr>
        <w:t xml:space="preserve">小时响应，4小时之内上门服务，并在8小时内负责修复。如成交供应商在接到学校通知后 </w:t>
      </w:r>
      <w:r>
        <w:rPr>
          <w:rFonts w:ascii="宋体" w:hAnsi="宋体"/>
        </w:rPr>
        <w:t>1</w:t>
      </w:r>
      <w:r>
        <w:rPr>
          <w:rFonts w:hint="eastAsia" w:ascii="宋体" w:hAnsi="宋体"/>
        </w:rPr>
        <w:t>小时内未实质性响应，采购单位（或学校）可另行委托他人修理，所需费用在质保金内</w:t>
      </w:r>
      <w:r>
        <w:rPr>
          <w:rFonts w:hint="eastAsia" w:ascii="宋体" w:hAnsi="宋体"/>
          <w:bCs/>
          <w:kern w:val="2"/>
        </w:rPr>
        <w:t>予以扣除。</w:t>
      </w:r>
    </w:p>
    <w:p>
      <w:pPr>
        <w:snapToGrid w:val="0"/>
        <w:spacing w:line="400" w:lineRule="exact"/>
        <w:ind w:firstLine="475" w:firstLineChars="197"/>
        <w:jc w:val="left"/>
        <w:rPr>
          <w:rFonts w:ascii="宋体" w:hAnsi="宋体"/>
          <w:bCs/>
          <w:sz w:val="24"/>
        </w:rPr>
      </w:pPr>
      <w:r>
        <w:rPr>
          <w:rFonts w:hint="eastAsia" w:ascii="宋体" w:hAnsi="宋体"/>
          <w:b/>
          <w:sz w:val="24"/>
        </w:rPr>
        <w:t>3.供货期</w:t>
      </w:r>
      <w:r>
        <w:rPr>
          <w:rFonts w:hint="eastAsia" w:ascii="宋体" w:hAnsi="宋体"/>
          <w:bCs/>
          <w:sz w:val="24"/>
        </w:rPr>
        <w:t>：成交供应商须于签订合同后</w:t>
      </w:r>
      <w:r>
        <w:rPr>
          <w:rFonts w:ascii="宋体" w:hAnsi="宋体"/>
          <w:bCs/>
          <w:sz w:val="24"/>
        </w:rPr>
        <w:t>7</w:t>
      </w:r>
      <w:r>
        <w:rPr>
          <w:rFonts w:hint="eastAsia" w:ascii="宋体" w:hAnsi="宋体"/>
          <w:bCs/>
          <w:sz w:val="24"/>
        </w:rPr>
        <w:t>个日历日内将所有货物送至采购单位指定位置，接受启东市市场监督管理局对货物检验，根据采购方要求（安装时间在暑期）2</w:t>
      </w:r>
      <w:r>
        <w:rPr>
          <w:rFonts w:ascii="宋体" w:hAnsi="宋体"/>
          <w:bCs/>
          <w:sz w:val="24"/>
        </w:rPr>
        <w:t>0</w:t>
      </w:r>
      <w:r>
        <w:rPr>
          <w:rFonts w:hint="eastAsia" w:ascii="宋体" w:hAnsi="宋体"/>
          <w:bCs/>
          <w:sz w:val="24"/>
        </w:rPr>
        <w:t>个日历日内进行安装、调试到位，确保正常使用。</w:t>
      </w:r>
      <w:r>
        <w:rPr>
          <w:rFonts w:ascii="宋体" w:hAnsi="宋体"/>
          <w:bCs/>
          <w:sz w:val="24"/>
        </w:rPr>
        <w:t>如因中标人原因延期交货的，除扣除全部履约保证金外，每推迟一天罚2000元，推迟7天（含7天）以上的每推迟一天加罚3000元。（具体供货要求以采购人书面通知为准）。</w:t>
      </w:r>
    </w:p>
    <w:p>
      <w:pPr>
        <w:snapToGrid w:val="0"/>
        <w:spacing w:line="400" w:lineRule="exact"/>
        <w:ind w:firstLine="475" w:firstLineChars="197"/>
        <w:jc w:val="left"/>
        <w:rPr>
          <w:rFonts w:ascii="宋体" w:hAnsi="宋体"/>
          <w:bCs/>
          <w:sz w:val="24"/>
        </w:rPr>
      </w:pPr>
      <w:r>
        <w:rPr>
          <w:rFonts w:hint="eastAsia" w:ascii="宋体" w:hAnsi="宋体"/>
          <w:b/>
          <w:sz w:val="24"/>
        </w:rPr>
        <w:t>4.</w:t>
      </w:r>
      <w:r>
        <w:rPr>
          <w:rFonts w:hint="eastAsia" w:ascii="宋体" w:hAnsi="宋体"/>
          <w:b/>
          <w:bCs/>
          <w:sz w:val="24"/>
        </w:rPr>
        <w:t>履约保证金：</w:t>
      </w:r>
      <w:r>
        <w:rPr>
          <w:rFonts w:hint="eastAsia" w:ascii="宋体" w:hAnsi="宋体"/>
          <w:bCs/>
          <w:sz w:val="24"/>
        </w:rPr>
        <w:t>被确定成交的供应商，必须在签订合同前向采购单位交纳履约保证金，履约保证金金额为成交金额的10％，在项目验收合格后一个月内由采购单位返还。若中标供应商供货不及时、无理由拒绝供货、供货数量及质量不满足采购单位要求的，采购单位有权视情况扣除履约保证金。情节严重的，采购单位有权终止合同，履约保证金不予退还。</w:t>
      </w:r>
    </w:p>
    <w:p>
      <w:pPr>
        <w:snapToGrid w:val="0"/>
        <w:spacing w:line="400" w:lineRule="exact"/>
        <w:ind w:firstLine="475" w:firstLineChars="197"/>
        <w:jc w:val="left"/>
        <w:rPr>
          <w:rFonts w:ascii="宋体" w:hAnsi="宋体"/>
          <w:b/>
          <w:bCs/>
          <w:sz w:val="24"/>
        </w:rPr>
      </w:pPr>
      <w:r>
        <w:rPr>
          <w:rFonts w:hint="eastAsia" w:ascii="宋体" w:hAnsi="宋体"/>
          <w:b/>
          <w:bCs/>
          <w:sz w:val="24"/>
        </w:rPr>
        <w:t>5.约定事项：</w:t>
      </w:r>
    </w:p>
    <w:p>
      <w:pPr>
        <w:snapToGrid w:val="0"/>
        <w:spacing w:line="400" w:lineRule="exact"/>
        <w:ind w:firstLine="480" w:firstLineChars="200"/>
        <w:jc w:val="left"/>
        <w:rPr>
          <w:rFonts w:ascii="宋体" w:hAnsi="宋体"/>
          <w:sz w:val="24"/>
        </w:rPr>
      </w:pPr>
      <w:r>
        <w:rPr>
          <w:rFonts w:hint="eastAsia" w:ascii="宋体" w:hAnsi="宋体"/>
          <w:sz w:val="24"/>
        </w:rPr>
        <w:t>（1）在中标供应商供货安装完毕后，采购单位将组织验收小组根据询价公告和供应商报价文件对供应商所供货物进行验收。如验收时发现有参数偏离且未在报价文件中说明的，视为验收不合格。</w:t>
      </w:r>
    </w:p>
    <w:p>
      <w:pPr>
        <w:snapToGrid w:val="0"/>
        <w:spacing w:line="400" w:lineRule="exact"/>
        <w:ind w:firstLine="480" w:firstLineChars="200"/>
        <w:jc w:val="left"/>
        <w:rPr>
          <w:rFonts w:ascii="宋体" w:hAnsi="宋体"/>
          <w:sz w:val="24"/>
        </w:rPr>
      </w:pPr>
      <w:r>
        <w:rPr>
          <w:rFonts w:hint="eastAsia" w:ascii="宋体" w:hAnsi="宋体"/>
          <w:sz w:val="24"/>
        </w:rPr>
        <w:t>（2）中标供应商提供的产品全部到达学校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pPr>
        <w:snapToGrid w:val="0"/>
        <w:spacing w:line="400" w:lineRule="exact"/>
        <w:ind w:firstLine="480" w:firstLineChars="200"/>
        <w:jc w:val="left"/>
        <w:rPr>
          <w:rFonts w:ascii="宋体" w:hAnsi="宋体"/>
          <w:sz w:val="24"/>
        </w:rPr>
      </w:pPr>
      <w:r>
        <w:rPr>
          <w:rFonts w:hint="eastAsia" w:ascii="宋体" w:hAnsi="宋体"/>
          <w:sz w:val="24"/>
        </w:rPr>
        <w:t>（3）采购单位在收到中标供应商提交的项目验收书面申请后7个工作日内，将组织验收小组根据询价公告和中标供应商报价文件对所供货物进行验收。如验收时发现所供货物的数量、技术参数等与询价公告不一致，采购单位将根据启东市市场监督管理局等部门的意见，向成交供应商签发整改通知书。中标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中标供应商负责，如验收或检测发现所供货物不合格，将解除双方合同、履约保证金不予退还并进行相关处罚。因检测导致货物损坏的，由中标供应商免费补足，确保采购人正常使用。</w:t>
      </w:r>
    </w:p>
    <w:p>
      <w:pPr>
        <w:pStyle w:val="24"/>
        <w:spacing w:line="400" w:lineRule="exact"/>
        <w:rPr>
          <w:rFonts w:eastAsia="宋体" w:cs="Times New Roman"/>
          <w:color w:val="auto"/>
          <w:kern w:val="2"/>
        </w:rPr>
      </w:pPr>
      <w:r>
        <w:rPr>
          <w:rFonts w:hint="eastAsia" w:eastAsia="宋体"/>
        </w:rPr>
        <w:t xml:space="preserve"> </w:t>
      </w:r>
      <w:r>
        <w:rPr>
          <w:rFonts w:eastAsia="宋体"/>
        </w:rPr>
        <w:t xml:space="preserve">  </w:t>
      </w:r>
      <w:r>
        <w:rPr>
          <w:rFonts w:hint="eastAsia" w:eastAsia="宋体" w:cs="Times New Roman"/>
          <w:color w:val="auto"/>
          <w:kern w:val="2"/>
        </w:rPr>
        <w:t>（4）中标供应商必须考虑各种安全因素，如果在实施本项目期间发生人身伤害等各项安全事故，由中标供应商自行承担由此产生的所有后果与赔偿，学校一律不赔偿。</w:t>
      </w:r>
    </w:p>
    <w:p>
      <w:pPr>
        <w:pStyle w:val="8"/>
        <w:widowControl/>
        <w:spacing w:line="400" w:lineRule="exact"/>
        <w:rPr>
          <w:rFonts w:ascii="宋体" w:hAnsi="宋体"/>
          <w:b/>
          <w:u w:val="single"/>
        </w:rPr>
      </w:pPr>
      <w:r>
        <w:rPr>
          <w:rFonts w:hint="eastAsia" w:ascii="宋体" w:hAnsi="宋体" w:cs="仿宋"/>
          <w:b/>
          <w:color w:val="333333"/>
        </w:rPr>
        <w:t>八、成交原则：</w:t>
      </w:r>
      <w:r>
        <w:rPr>
          <w:rFonts w:hint="eastAsia" w:ascii="宋体" w:hAnsi="宋体"/>
          <w:b/>
        </w:rPr>
        <w:t>符合采购需求且总报价最低者成交。</w:t>
      </w:r>
    </w:p>
    <w:p>
      <w:pPr>
        <w:spacing w:line="400" w:lineRule="exact"/>
        <w:jc w:val="left"/>
        <w:rPr>
          <w:rFonts w:ascii="宋体" w:hAnsi="宋体" w:cs="宋体"/>
          <w:b/>
          <w:sz w:val="24"/>
        </w:rPr>
      </w:pPr>
      <w:r>
        <w:rPr>
          <w:rFonts w:hint="eastAsia" w:ascii="宋体" w:hAnsi="宋体" w:cs="宋体"/>
          <w:b/>
          <w:sz w:val="24"/>
        </w:rPr>
        <w:t>九、合同的签订及注意事项：</w:t>
      </w:r>
    </w:p>
    <w:p>
      <w:pPr>
        <w:snapToGrid w:val="0"/>
        <w:spacing w:line="400" w:lineRule="exact"/>
        <w:ind w:firstLine="480" w:firstLineChars="200"/>
        <w:jc w:val="left"/>
        <w:rPr>
          <w:rFonts w:ascii="宋体" w:hAnsi="宋体" w:cs="宋体"/>
          <w:sz w:val="24"/>
        </w:rPr>
      </w:pPr>
      <w:r>
        <w:rPr>
          <w:rFonts w:hint="eastAsia" w:ascii="宋体" w:hAnsi="宋体" w:cs="宋体"/>
          <w:sz w:val="24"/>
        </w:rPr>
        <w:t>1.成交结果将在启东市教育体育信息网予以公布，公示期为一个工作日，公示期内对成交结果没有异议的，将确定成交候选人为中标供应商。中标供应商须在公示期满后</w:t>
      </w:r>
      <w:r>
        <w:rPr>
          <w:rFonts w:ascii="宋体" w:hAnsi="宋体" w:cs="宋体"/>
          <w:sz w:val="24"/>
        </w:rPr>
        <w:t>5</w:t>
      </w:r>
      <w:r>
        <w:rPr>
          <w:rFonts w:hint="eastAsia" w:ascii="宋体" w:hAnsi="宋体" w:cs="宋体"/>
          <w:sz w:val="24"/>
        </w:rPr>
        <w:t>日内缴纳履约保证金并签订合同。</w:t>
      </w:r>
    </w:p>
    <w:p>
      <w:pPr>
        <w:snapToGrid w:val="0"/>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中标供应商因自身原因</w:t>
      </w:r>
      <w:r>
        <w:rPr>
          <w:rFonts w:hint="eastAsia" w:ascii="宋体" w:hAnsi="宋体" w:cs="宋体"/>
          <w:b/>
          <w:bCs/>
          <w:sz w:val="24"/>
        </w:rPr>
        <w:t>不能订立</w:t>
      </w:r>
      <w:r>
        <w:rPr>
          <w:rFonts w:hint="eastAsia" w:ascii="宋体" w:hAnsi="宋体" w:cs="宋体"/>
          <w:sz w:val="24"/>
        </w:rPr>
        <w:t>采购合同的，采购单位将取消其成交资格，同时报相关主管部门对中标供应商进行</w:t>
      </w:r>
      <w:r>
        <w:rPr>
          <w:rFonts w:hint="eastAsia" w:ascii="宋体" w:hAnsi="宋体" w:cs="宋体"/>
          <w:color w:val="000000" w:themeColor="text1"/>
          <w:sz w:val="24"/>
          <w14:textFill>
            <w14:solidFill>
              <w14:schemeClr w14:val="tx1"/>
            </w14:solidFill>
          </w14:textFill>
        </w:rPr>
        <w:t>处理</w:t>
      </w:r>
      <w:r>
        <w:rPr>
          <w:rFonts w:hint="eastAsia" w:ascii="宋体" w:hAnsi="宋体" w:cs="宋体"/>
          <w:sz w:val="24"/>
        </w:rPr>
        <w:t>。</w:t>
      </w:r>
    </w:p>
    <w:p>
      <w:pPr>
        <w:spacing w:line="400" w:lineRule="exact"/>
        <w:ind w:firstLine="480" w:firstLineChars="200"/>
        <w:jc w:val="left"/>
        <w:rPr>
          <w:rFonts w:ascii="宋体" w:hAnsi="宋体" w:cs="宋体"/>
          <w:bCs/>
          <w:sz w:val="24"/>
        </w:rPr>
      </w:pPr>
      <w:r>
        <w:rPr>
          <w:rFonts w:hint="eastAsia" w:ascii="宋体" w:hAnsi="宋体" w:cs="宋体"/>
          <w:sz w:val="24"/>
        </w:rPr>
        <w:t>3.中标供应商因自身原因</w:t>
      </w:r>
      <w:r>
        <w:rPr>
          <w:rFonts w:hint="eastAsia" w:ascii="宋体" w:hAnsi="宋体" w:cs="宋体"/>
          <w:b/>
          <w:bCs/>
          <w:sz w:val="24"/>
        </w:rPr>
        <w:t>不能履行</w:t>
      </w:r>
      <w:r>
        <w:rPr>
          <w:rFonts w:hint="eastAsia" w:ascii="宋体" w:hAnsi="宋体" w:cs="宋体"/>
          <w:sz w:val="24"/>
        </w:rPr>
        <w:t>采购合同的，采购单位将取消其成交资格，履约保证金不予退还，同时报相关主管部门对中标供应商进行处理。。</w:t>
      </w:r>
    </w:p>
    <w:p>
      <w:pPr>
        <w:pStyle w:val="8"/>
        <w:widowControl/>
        <w:spacing w:line="400" w:lineRule="exact"/>
        <w:rPr>
          <w:rFonts w:hint="eastAsia" w:ascii="宋体" w:hAnsi="宋体" w:cs="仿宋"/>
          <w:b/>
          <w:color w:val="333333"/>
        </w:rPr>
      </w:pPr>
      <w:r>
        <w:rPr>
          <w:rFonts w:hint="eastAsia" w:ascii="宋体" w:hAnsi="宋体" w:cs="仿宋"/>
          <w:b/>
          <w:color w:val="333333"/>
        </w:rPr>
        <w:t>十、付款方式：所有货物供货完成安装调试结束，凭启东市市场监督管理局出具产品合格的检测报告，经验收合格后付至合同价的</w:t>
      </w:r>
      <w:r>
        <w:rPr>
          <w:rFonts w:hint="eastAsia" w:ascii="宋体" w:hAnsi="宋体" w:cs="仿宋"/>
          <w:b/>
          <w:color w:val="333333"/>
          <w:lang w:val="en-US" w:eastAsia="zh-CN"/>
        </w:rPr>
        <w:t>90</w:t>
      </w:r>
      <w:r>
        <w:rPr>
          <w:rFonts w:ascii="宋体" w:hAnsi="宋体" w:cs="仿宋"/>
          <w:b/>
          <w:color w:val="333333"/>
        </w:rPr>
        <w:t>%</w:t>
      </w:r>
      <w:r>
        <w:rPr>
          <w:rFonts w:hint="eastAsia" w:ascii="宋体" w:hAnsi="宋体" w:cs="仿宋"/>
          <w:b/>
          <w:color w:val="333333"/>
        </w:rPr>
        <w:t>；余款于服务期满（验收合格之日起）经学校认可后一次性付清。</w:t>
      </w:r>
    </w:p>
    <w:p>
      <w:pPr>
        <w:pStyle w:val="8"/>
        <w:widowControl/>
        <w:spacing w:line="400" w:lineRule="exact"/>
        <w:rPr>
          <w:rFonts w:hint="eastAsia" w:ascii="宋体" w:hAnsi="宋体" w:cs="仿宋"/>
          <w:b/>
          <w:color w:val="333333"/>
        </w:rPr>
      </w:pPr>
    </w:p>
    <w:p>
      <w:pPr>
        <w:pStyle w:val="8"/>
        <w:widowControl/>
        <w:spacing w:line="400" w:lineRule="exact"/>
        <w:rPr>
          <w:rFonts w:ascii="宋体" w:hAnsi="宋体" w:cs="仿宋"/>
          <w:color w:val="333333"/>
        </w:rPr>
      </w:pPr>
      <w:r>
        <w:rPr>
          <w:rFonts w:hint="eastAsia" w:ascii="宋体" w:hAnsi="宋体" w:cs="仿宋"/>
          <w:color w:val="333333"/>
        </w:rPr>
        <w:t> </w:t>
      </w:r>
    </w:p>
    <w:p>
      <w:pPr>
        <w:pStyle w:val="8"/>
        <w:widowControl/>
        <w:spacing w:line="400" w:lineRule="exact"/>
        <w:rPr>
          <w:rFonts w:hint="eastAsia" w:ascii="宋体" w:hAnsi="宋体" w:eastAsia="宋体" w:cs="仿宋"/>
          <w:lang w:eastAsia="zh-CN"/>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lang w:eastAsia="zh-CN"/>
        </w:rPr>
        <w:t>江苏省启东中等专业学校</w:t>
      </w:r>
    </w:p>
    <w:p>
      <w:pPr>
        <w:pStyle w:val="8"/>
        <w:widowControl/>
        <w:spacing w:line="400" w:lineRule="exact"/>
        <w:rPr>
          <w:rFonts w:ascii="宋体" w:hAnsi="宋体" w:cs="仿宋"/>
        </w:rPr>
      </w:pPr>
      <w:r>
        <w:rPr>
          <w:rFonts w:hint="eastAsia" w:ascii="宋体" w:hAnsi="宋体" w:cs="仿宋"/>
          <w:color w:val="333333"/>
        </w:rPr>
        <w:t>                            202</w:t>
      </w:r>
      <w:r>
        <w:rPr>
          <w:rFonts w:ascii="宋体" w:hAnsi="宋体" w:cs="仿宋"/>
          <w:color w:val="333333"/>
        </w:rPr>
        <w:t>5</w:t>
      </w:r>
      <w:r>
        <w:rPr>
          <w:rFonts w:hint="eastAsia" w:ascii="宋体" w:hAnsi="宋体" w:cs="仿宋"/>
          <w:color w:val="333333"/>
        </w:rPr>
        <w:t>年</w:t>
      </w:r>
      <w:r>
        <w:rPr>
          <w:rFonts w:hint="eastAsia" w:ascii="宋体" w:hAnsi="宋体" w:cs="仿宋"/>
          <w:color w:val="333333"/>
          <w:lang w:val="en-US" w:eastAsia="zh-CN"/>
        </w:rPr>
        <w:t>7</w:t>
      </w:r>
      <w:r>
        <w:rPr>
          <w:rFonts w:hint="eastAsia" w:ascii="宋体" w:hAnsi="宋体" w:cs="仿宋"/>
          <w:color w:val="333333"/>
        </w:rPr>
        <w:t>月</w:t>
      </w:r>
      <w:r>
        <w:rPr>
          <w:rFonts w:hint="eastAsia" w:ascii="宋体" w:hAnsi="宋体" w:cs="仿宋"/>
          <w:color w:val="333333"/>
          <w:lang w:val="en-US" w:eastAsia="zh-CN"/>
        </w:rPr>
        <w:t>17</w:t>
      </w:r>
      <w:r>
        <w:rPr>
          <w:rFonts w:hint="eastAsia" w:ascii="宋体" w:hAnsi="宋体" w:cs="仿宋"/>
          <w:color w:val="333333"/>
        </w:rPr>
        <w:t>日</w:t>
      </w: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r>
        <w:rPr>
          <w:rFonts w:hint="eastAsia" w:ascii="仿宋" w:hAnsi="仿宋" w:eastAsia="仿宋" w:cs="仿宋"/>
          <w:b/>
          <w:color w:val="333333"/>
          <w:sz w:val="28"/>
          <w:szCs w:val="28"/>
          <w:lang w:val="en-US" w:eastAsia="zh-CN"/>
        </w:rPr>
        <w:t>附</w:t>
      </w:r>
      <w:r>
        <w:rPr>
          <w:rFonts w:hint="eastAsia" w:ascii="仿宋" w:hAnsi="仿宋" w:eastAsia="仿宋" w:cs="仿宋"/>
          <w:b/>
          <w:color w:val="333333"/>
          <w:sz w:val="28"/>
          <w:szCs w:val="28"/>
        </w:rPr>
        <w:t>件一：</w:t>
      </w:r>
      <w:r>
        <w:rPr>
          <w:rFonts w:ascii="仿宋" w:hAnsi="仿宋" w:eastAsia="仿宋" w:cs="仿宋"/>
          <w:b/>
          <w:color w:val="333333"/>
          <w:sz w:val="28"/>
          <w:szCs w:val="28"/>
        </w:rPr>
        <w:t xml:space="preserve"> </w:t>
      </w:r>
    </w:p>
    <w:p>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pPr>
        <w:spacing w:line="460" w:lineRule="exact"/>
        <w:rPr>
          <w:rFonts w:ascii="宋体" w:hAnsi="宋体"/>
          <w:b/>
          <w:bCs/>
          <w:color w:val="000000"/>
          <w:sz w:val="44"/>
          <w:szCs w:val="44"/>
        </w:rPr>
      </w:pPr>
    </w:p>
    <w:p>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仿宋" w:hAnsi="仿宋" w:eastAsia="仿宋" w:cs="仿宋"/>
          <w:b/>
          <w:color w:val="333333"/>
          <w:sz w:val="28"/>
          <w:szCs w:val="28"/>
          <w:u w:val="single"/>
          <w:lang w:eastAsia="zh-CN"/>
        </w:rPr>
        <w:t>江苏省启东中等专业学校</w:t>
      </w:r>
      <w:r>
        <w:rPr>
          <w:rFonts w:hint="eastAsia" w:ascii="仿宋" w:hAnsi="仿宋" w:eastAsia="仿宋" w:cs="仿宋"/>
          <w:b/>
          <w:color w:val="333333"/>
          <w:sz w:val="28"/>
          <w:szCs w:val="28"/>
          <w:u w:val="single"/>
        </w:rPr>
        <w:t>宿舍消防报警设备采购与安装项目</w:t>
      </w:r>
      <w:r>
        <w:rPr>
          <w:rFonts w:hint="eastAsia" w:ascii="仿宋" w:hAnsi="仿宋" w:eastAsia="仿宋" w:cs="仿宋"/>
          <w:b/>
          <w:color w:val="333333"/>
          <w:sz w:val="28"/>
          <w:szCs w:val="28"/>
          <w:u w:val="single"/>
          <w:lang w:eastAsia="zh-CN"/>
        </w:rPr>
        <w:t>（</w:t>
      </w:r>
      <w:r>
        <w:rPr>
          <w:rFonts w:hint="eastAsia" w:ascii="仿宋" w:hAnsi="仿宋" w:eastAsia="仿宋" w:cs="仿宋"/>
          <w:b/>
          <w:color w:val="333333"/>
          <w:sz w:val="28"/>
          <w:szCs w:val="28"/>
          <w:u w:val="single"/>
          <w:lang w:val="en-US" w:eastAsia="zh-CN"/>
        </w:rPr>
        <w:t>二次</w:t>
      </w:r>
      <w:r>
        <w:rPr>
          <w:rFonts w:hint="eastAsia" w:ascii="仿宋" w:hAnsi="仿宋" w:eastAsia="仿宋" w:cs="仿宋"/>
          <w:b/>
          <w:color w:val="333333"/>
          <w:sz w:val="28"/>
          <w:szCs w:val="28"/>
          <w:u w:val="single"/>
          <w:lang w:eastAsia="zh-CN"/>
        </w:rPr>
        <w:t>）</w:t>
      </w:r>
      <w:r>
        <w:rPr>
          <w:rFonts w:hint="eastAsia" w:ascii="宋体" w:hAnsi="宋体"/>
          <w:bCs/>
          <w:color w:val="000000"/>
          <w:sz w:val="24"/>
          <w:szCs w:val="21"/>
        </w:rPr>
        <w:t>投标活动。针对《中华人民共和国政府采购法》第二十二条规定做出如下声明：</w:t>
      </w:r>
    </w:p>
    <w:p>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460" w:lineRule="exact"/>
        <w:ind w:firstLine="5280" w:firstLineChars="2200"/>
        <w:rPr>
          <w:rFonts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ascii="宋体" w:hAnsi="宋体"/>
          <w:bCs/>
          <w:color w:val="000000"/>
          <w:sz w:val="24"/>
          <w:szCs w:val="21"/>
        </w:rPr>
      </w:pP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pStyle w:val="8"/>
        <w:widowControl/>
        <w:spacing w:before="466" w:after="450" w:line="400" w:lineRule="exact"/>
        <w:rPr>
          <w:rFonts w:ascii="仿宋" w:hAnsi="仿宋" w:eastAsia="仿宋" w:cs="仿宋"/>
          <w:sz w:val="28"/>
          <w:szCs w:val="28"/>
        </w:rPr>
      </w:pPr>
      <w:r>
        <w:rPr>
          <w:rFonts w:hint="eastAsia" w:ascii="仿宋" w:hAnsi="仿宋" w:eastAsia="仿宋" w:cs="仿宋_GB2312"/>
          <w:b/>
          <w:color w:val="333333"/>
          <w:sz w:val="28"/>
          <w:szCs w:val="28"/>
        </w:rPr>
        <w:t>附件二：</w:t>
      </w:r>
      <w:r>
        <w:rPr>
          <w:rFonts w:hint="eastAsia" w:ascii="仿宋" w:hAnsi="仿宋" w:eastAsia="仿宋" w:cs="仿宋"/>
          <w:b/>
          <w:color w:val="333333"/>
          <w:sz w:val="28"/>
          <w:szCs w:val="28"/>
        </w:rPr>
        <w:t>报 价 承 诺 书</w:t>
      </w:r>
    </w:p>
    <w:p>
      <w:pPr>
        <w:pStyle w:val="8"/>
        <w:widowControl/>
        <w:spacing w:line="440" w:lineRule="exact"/>
        <w:rPr>
          <w:rFonts w:ascii="仿宋" w:hAnsi="仿宋" w:eastAsia="仿宋" w:cs="仿宋"/>
          <w:sz w:val="28"/>
          <w:szCs w:val="28"/>
        </w:rPr>
      </w:pPr>
      <w:r>
        <w:rPr>
          <w:rFonts w:hint="eastAsia" w:ascii="仿宋" w:hAnsi="仿宋" w:eastAsia="仿宋" w:cs="仿宋"/>
          <w:color w:val="333333"/>
          <w:sz w:val="28"/>
          <w:szCs w:val="28"/>
          <w:lang w:eastAsia="zh-CN"/>
        </w:rPr>
        <w:t>江苏省启东中等专业学校</w:t>
      </w:r>
      <w:r>
        <w:rPr>
          <w:rFonts w:hint="eastAsia" w:ascii="仿宋" w:hAnsi="仿宋" w:eastAsia="仿宋" w:cs="仿宋"/>
          <w:color w:val="333333"/>
          <w:sz w:val="28"/>
          <w:szCs w:val="28"/>
        </w:rPr>
        <w:t>：</w:t>
      </w:r>
    </w:p>
    <w:p>
      <w:pPr>
        <w:pStyle w:val="8"/>
        <w:widowControl/>
        <w:spacing w:line="400" w:lineRule="exact"/>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bookmarkStart w:id="7" w:name="_Hlk198323105"/>
      <w:r>
        <w:rPr>
          <w:rFonts w:hint="eastAsia" w:ascii="仿宋" w:hAnsi="仿宋" w:eastAsia="仿宋" w:cs="仿宋"/>
          <w:b/>
          <w:color w:val="333333"/>
          <w:kern w:val="2"/>
          <w:sz w:val="28"/>
          <w:szCs w:val="28"/>
          <w:u w:val="single"/>
          <w:lang w:eastAsia="zh-CN"/>
        </w:rPr>
        <w:t>江苏省启东中等专业学校宿舍消防报警设备</w:t>
      </w:r>
      <w:r>
        <w:rPr>
          <w:rFonts w:hint="eastAsia" w:ascii="仿宋" w:hAnsi="仿宋" w:eastAsia="仿宋" w:cs="仿宋"/>
          <w:b/>
          <w:color w:val="333333"/>
          <w:kern w:val="2"/>
          <w:sz w:val="28"/>
          <w:szCs w:val="28"/>
          <w:u w:val="single"/>
        </w:rPr>
        <w:t>采购与安装</w:t>
      </w:r>
      <w:bookmarkEnd w:id="7"/>
      <w:r>
        <w:rPr>
          <w:rFonts w:hint="eastAsia" w:ascii="仿宋" w:hAnsi="仿宋" w:eastAsia="仿宋" w:cs="仿宋"/>
          <w:b/>
          <w:color w:val="333333"/>
          <w:kern w:val="2"/>
          <w:sz w:val="28"/>
          <w:szCs w:val="28"/>
          <w:u w:val="single"/>
        </w:rPr>
        <w:t>项目</w:t>
      </w:r>
      <w:r>
        <w:rPr>
          <w:rFonts w:hint="eastAsia" w:ascii="仿宋" w:hAnsi="仿宋" w:eastAsia="仿宋" w:cs="仿宋"/>
          <w:b/>
          <w:color w:val="333333"/>
          <w:kern w:val="2"/>
          <w:sz w:val="28"/>
          <w:szCs w:val="28"/>
          <w:u w:val="single"/>
          <w:lang w:eastAsia="zh-CN"/>
        </w:rPr>
        <w:t>（</w:t>
      </w:r>
      <w:r>
        <w:rPr>
          <w:rFonts w:hint="eastAsia" w:ascii="仿宋" w:hAnsi="仿宋" w:eastAsia="仿宋" w:cs="仿宋"/>
          <w:b/>
          <w:color w:val="333333"/>
          <w:kern w:val="2"/>
          <w:sz w:val="28"/>
          <w:szCs w:val="28"/>
          <w:u w:val="single"/>
          <w:lang w:val="en-US" w:eastAsia="zh-CN"/>
        </w:rPr>
        <w:t>二次</w:t>
      </w:r>
      <w:r>
        <w:rPr>
          <w:rFonts w:hint="eastAsia" w:ascii="仿宋" w:hAnsi="仿宋" w:eastAsia="仿宋" w:cs="仿宋"/>
          <w:b/>
          <w:color w:val="333333"/>
          <w:kern w:val="2"/>
          <w:sz w:val="28"/>
          <w:szCs w:val="28"/>
          <w:u w:val="single"/>
          <w:lang w:eastAsia="zh-CN"/>
        </w:rPr>
        <w:t>）</w:t>
      </w:r>
      <w:r>
        <w:rPr>
          <w:rFonts w:hint="eastAsia" w:ascii="仿宋" w:hAnsi="仿宋" w:eastAsia="仿宋" w:cs="仿宋"/>
          <w:color w:val="333333"/>
          <w:sz w:val="28"/>
          <w:szCs w:val="28"/>
        </w:rPr>
        <w:t>询价的有关活动，并宣布同意如下：</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1．我方愿意按照报价文件的全部要求进行报价（报价内容及价格以报价文件为准）。</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2．我方完全理解并同意放弃对询价公告有不明及误解的权利。</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3．我方将按询价公告的规定履行合同责任和义务。</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4．我方同意提供按照贵方可能要求的与其报价有关的一切数据或资料，理解并同意贵方的评标办法。</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5．我方的报价文件自开标后30天内有效。</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6．与本报价有关的一切往来通讯请寄：</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邮编：</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报价单位代表姓名：</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报价单位代表手机：</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报价单位名称：</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（加盖单位公章）</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 </w:t>
      </w:r>
    </w:p>
    <w:p>
      <w:pPr>
        <w:pStyle w:val="8"/>
        <w:widowControl/>
        <w:spacing w:line="440" w:lineRule="exact"/>
        <w:ind w:firstLine="6020" w:firstLineChars="2150"/>
        <w:rPr>
          <w:rFonts w:ascii="仿宋" w:hAnsi="仿宋" w:eastAsia="仿宋" w:cs="仿宋"/>
          <w:sz w:val="28"/>
          <w:szCs w:val="28"/>
        </w:rPr>
      </w:pPr>
      <w:r>
        <w:rPr>
          <w:rFonts w:hint="eastAsia" w:ascii="仿宋" w:hAnsi="仿宋" w:eastAsia="仿宋" w:cs="仿宋"/>
          <w:color w:val="333333"/>
          <w:sz w:val="28"/>
          <w:szCs w:val="28"/>
        </w:rPr>
        <w:t>年   月   日　　</w:t>
      </w:r>
    </w:p>
    <w:p>
      <w:pPr>
        <w:spacing w:line="360" w:lineRule="auto"/>
        <w:rPr>
          <w:rFonts w:ascii="Times New Roman" w:hAnsi="Times New Roman" w:eastAsia="方正黑体_GBK"/>
          <w:bCs/>
          <w:sz w:val="32"/>
          <w:szCs w:val="32"/>
        </w:rPr>
      </w:pPr>
      <w:r>
        <w:rPr>
          <w:rFonts w:hint="eastAsia" w:ascii="仿宋" w:hAnsi="仿宋" w:eastAsia="仿宋" w:cs="仿宋"/>
          <w:color w:val="333333"/>
          <w:sz w:val="28"/>
          <w:szCs w:val="28"/>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rPr>
        <w:t>三</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rPr>
      </w:pPr>
    </w:p>
    <w:p>
      <w:pPr>
        <w:spacing w:after="120"/>
        <w:rPr>
          <w:rFonts w:ascii="Times New Roman" w:hAnsi="Times New Roman"/>
          <w:szCs w:val="20"/>
        </w:rPr>
      </w:pPr>
    </w:p>
    <w:p>
      <w:pPr>
        <w:adjustRightInd w:val="0"/>
        <w:spacing w:line="480" w:lineRule="auto"/>
        <w:ind w:left="3255" w:leftChars="1550" w:firstLine="210" w:firstLineChars="100"/>
        <w:rPr>
          <w:rFonts w:ascii="Times New Roman" w:hAnsi="Times New Roman"/>
        </w:rPr>
      </w:pPr>
    </w:p>
    <w:p>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pPr>
        <w:adjustRightInd w:val="0"/>
        <w:spacing w:line="480" w:lineRule="auto"/>
        <w:ind w:firstLine="3840" w:firstLineChars="1600"/>
        <w:rPr>
          <w:rFonts w:ascii="宋体" w:hAnsi="宋体"/>
          <w:sz w:val="24"/>
        </w:rPr>
      </w:pPr>
      <w:r>
        <w:rPr>
          <w:rFonts w:hint="eastAsia" w:ascii="宋体" w:hAnsi="宋体"/>
          <w:sz w:val="24"/>
        </w:rPr>
        <w:t>日 期：     年   月   日</w:t>
      </w:r>
    </w:p>
    <w:p>
      <w:pPr>
        <w:rPr>
          <w:rFonts w:ascii="Times New Roman" w:hAnsi="Times New Roman"/>
        </w:rPr>
      </w:pPr>
    </w:p>
    <w:p>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pPr>
        <w:adjustRightInd w:val="0"/>
        <w:snapToGrid w:val="0"/>
        <w:spacing w:line="312" w:lineRule="auto"/>
        <w:ind w:firstLine="562" w:firstLineChars="200"/>
        <w:jc w:val="left"/>
        <w:rPr>
          <w:rFonts w:ascii="宋体" w:hAnsi="宋体" w:cs="宋体"/>
          <w:b/>
          <w:sz w:val="28"/>
          <w:szCs w:val="28"/>
        </w:rPr>
      </w:pPr>
    </w:p>
    <w:p>
      <w:pPr>
        <w:adjustRightInd w:val="0"/>
        <w:snapToGrid w:val="0"/>
        <w:spacing w:line="312" w:lineRule="auto"/>
        <w:jc w:val="left"/>
        <w:rPr>
          <w:rFonts w:ascii="Times New Roman" w:hAnsi="Times New Roman" w:eastAsia="方正黑体_GBK"/>
          <w:sz w:val="32"/>
          <w:szCs w:val="32"/>
        </w:rPr>
      </w:pPr>
      <w:r>
        <w:rPr>
          <w:rFonts w:hint="eastAsia" w:ascii="宋体" w:hAnsi="宋体" w:cs="宋体"/>
          <w:b/>
          <w:bCs/>
          <w:sz w:val="28"/>
          <w:szCs w:val="28"/>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四</w:t>
      </w:r>
    </w:p>
    <w:p>
      <w:pPr>
        <w:jc w:val="center"/>
        <w:rPr>
          <w:sz w:val="32"/>
          <w:szCs w:val="32"/>
        </w:rPr>
      </w:pPr>
      <w:r>
        <w:rPr>
          <w:rFonts w:hint="eastAsia"/>
          <w:sz w:val="32"/>
          <w:szCs w:val="32"/>
        </w:rPr>
        <w:t>法定代表人授权委托书</w:t>
      </w:r>
    </w:p>
    <w:p>
      <w:pPr>
        <w:rPr>
          <w:sz w:val="32"/>
          <w:szCs w:val="32"/>
        </w:rPr>
      </w:pPr>
    </w:p>
    <w:p>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b/>
          <w:color w:val="333333"/>
          <w:sz w:val="28"/>
          <w:szCs w:val="28"/>
          <w:u w:val="single"/>
          <w:lang w:eastAsia="zh-CN"/>
        </w:rPr>
        <w:t>江苏省启东中等专业学校宿舍消防报警设备</w:t>
      </w:r>
      <w:r>
        <w:rPr>
          <w:rFonts w:hint="eastAsia" w:ascii="仿宋" w:hAnsi="仿宋" w:eastAsia="仿宋" w:cs="仿宋"/>
          <w:b/>
          <w:color w:val="333333"/>
          <w:sz w:val="28"/>
          <w:szCs w:val="28"/>
          <w:u w:val="single"/>
        </w:rPr>
        <w:t>采购与安装项目</w:t>
      </w:r>
      <w:r>
        <w:rPr>
          <w:rFonts w:hint="eastAsia" w:ascii="仿宋" w:hAnsi="仿宋" w:eastAsia="仿宋" w:cs="仿宋"/>
          <w:b/>
          <w:color w:val="333333"/>
          <w:sz w:val="28"/>
          <w:szCs w:val="28"/>
          <w:u w:val="single"/>
          <w:lang w:eastAsia="zh-CN"/>
        </w:rPr>
        <w:t>（</w:t>
      </w:r>
      <w:r>
        <w:rPr>
          <w:rFonts w:hint="eastAsia" w:ascii="仿宋" w:hAnsi="仿宋" w:eastAsia="仿宋" w:cs="仿宋"/>
          <w:b/>
          <w:color w:val="333333"/>
          <w:sz w:val="28"/>
          <w:szCs w:val="28"/>
          <w:u w:val="single"/>
          <w:lang w:val="en-US" w:eastAsia="zh-CN"/>
        </w:rPr>
        <w:t>二次</w:t>
      </w:r>
      <w:r>
        <w:rPr>
          <w:rFonts w:hint="eastAsia" w:ascii="仿宋" w:hAnsi="仿宋" w:eastAsia="仿宋" w:cs="仿宋"/>
          <w:b/>
          <w:color w:val="333333"/>
          <w:sz w:val="28"/>
          <w:szCs w:val="28"/>
          <w:u w:val="single"/>
          <w:lang w:eastAsia="zh-CN"/>
        </w:rPr>
        <w:t>）</w:t>
      </w:r>
      <w:r>
        <w:rPr>
          <w:rFonts w:hint="eastAsia" w:ascii="宋体" w:hAnsi="宋体"/>
          <w:sz w:val="28"/>
          <w:szCs w:val="28"/>
        </w:rPr>
        <w:t>采购项目有关的一切事务，其法律后果由我方承担。</w:t>
      </w:r>
    </w:p>
    <w:p>
      <w:pPr>
        <w:ind w:firstLine="560" w:firstLineChars="200"/>
        <w:rPr>
          <w:rFonts w:ascii="宋体" w:hAnsi="宋体"/>
          <w:sz w:val="28"/>
          <w:szCs w:val="28"/>
        </w:rPr>
      </w:pPr>
      <w:r>
        <w:rPr>
          <w:rFonts w:hint="eastAsia" w:ascii="宋体" w:hAnsi="宋体"/>
          <w:sz w:val="28"/>
          <w:szCs w:val="28"/>
        </w:rPr>
        <w:t>本授权书于---年---月---日起生效。代理人无转委托权。</w:t>
      </w:r>
    </w:p>
    <w:p>
      <w:pPr>
        <w:ind w:firstLine="420" w:firstLineChars="150"/>
        <w:rPr>
          <w:rFonts w:ascii="宋体" w:hAnsi="宋体"/>
          <w:sz w:val="28"/>
          <w:szCs w:val="28"/>
        </w:rPr>
      </w:pPr>
      <w:r>
        <w:rPr>
          <w:rFonts w:hint="eastAsia" w:ascii="宋体" w:hAnsi="宋体"/>
          <w:sz w:val="28"/>
          <w:szCs w:val="28"/>
        </w:rPr>
        <w:t>代理人(被授权人):------</w:t>
      </w:r>
    </w:p>
    <w:p>
      <w:pPr>
        <w:ind w:firstLine="420" w:firstLineChars="150"/>
        <w:rPr>
          <w:rFonts w:ascii="宋体" w:hAnsi="宋体"/>
          <w:sz w:val="28"/>
          <w:szCs w:val="28"/>
        </w:rPr>
      </w:pPr>
      <w:r>
        <w:rPr>
          <w:rFonts w:hint="eastAsia" w:ascii="宋体" w:hAnsi="宋体"/>
          <w:sz w:val="28"/>
          <w:szCs w:val="28"/>
        </w:rPr>
        <w:t>授权单位名称（盖章）：-----</w:t>
      </w:r>
    </w:p>
    <w:p>
      <w:pPr>
        <w:ind w:firstLine="420" w:firstLineChars="150"/>
        <w:rPr>
          <w:rFonts w:ascii="宋体" w:hAnsi="宋体"/>
          <w:sz w:val="28"/>
          <w:szCs w:val="28"/>
        </w:rPr>
      </w:pPr>
      <w:r>
        <w:rPr>
          <w:rFonts w:hint="eastAsia" w:ascii="宋体" w:hAnsi="宋体"/>
          <w:sz w:val="28"/>
          <w:szCs w:val="28"/>
        </w:rPr>
        <w:t>授权单位法定代表人（签字或盖章）：-----</w:t>
      </w:r>
    </w:p>
    <w:p>
      <w:pPr>
        <w:jc w:val="right"/>
        <w:rPr>
          <w:rFonts w:ascii="宋体" w:hAnsi="宋体"/>
          <w:sz w:val="28"/>
          <w:szCs w:val="28"/>
        </w:rPr>
      </w:pPr>
    </w:p>
    <w:p>
      <w:pPr>
        <w:jc w:val="right"/>
        <w:rPr>
          <w:rFonts w:ascii="宋体" w:hAnsi="宋体"/>
          <w:sz w:val="28"/>
          <w:szCs w:val="28"/>
        </w:rPr>
      </w:pPr>
      <w:r>
        <w:rPr>
          <w:rFonts w:hint="eastAsia" w:ascii="宋体" w:hAnsi="宋体"/>
          <w:sz w:val="28"/>
          <w:szCs w:val="28"/>
        </w:rPr>
        <w:t>XXXX年XX月XX日</w:t>
      </w:r>
    </w:p>
    <w:p>
      <w:pPr>
        <w:snapToGrid w:val="0"/>
        <w:spacing w:line="400" w:lineRule="exact"/>
        <w:ind w:firstLine="540" w:firstLineChars="192"/>
        <w:contextualSpacing/>
        <w:rPr>
          <w:rFonts w:ascii="宋体" w:hAnsi="宋体" w:cs="宋体"/>
          <w:b/>
          <w:kern w:val="0"/>
          <w:sz w:val="28"/>
          <w:szCs w:val="28"/>
        </w:rPr>
      </w:pPr>
    </w:p>
    <w:p>
      <w:pPr>
        <w:widowControl/>
        <w:spacing w:line="460" w:lineRule="exact"/>
        <w:jc w:val="left"/>
        <w:rPr>
          <w:rFonts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jc w:val="left"/>
        <w:rPr>
          <w:rFonts w:ascii="仿宋" w:hAnsi="仿宋" w:eastAsia="仿宋" w:cs="仿宋"/>
          <w:sz w:val="28"/>
          <w:szCs w:val="28"/>
        </w:rPr>
      </w:pPr>
      <w:r>
        <w:rPr>
          <w:rFonts w:hint="eastAsia" w:ascii="仿宋" w:hAnsi="仿宋" w:eastAsia="仿宋" w:cs="仿宋"/>
          <w:b/>
          <w:color w:val="333333"/>
          <w:sz w:val="28"/>
          <w:szCs w:val="28"/>
        </w:rPr>
        <w:t>附件五</w:t>
      </w:r>
      <w:r>
        <w:rPr>
          <w:rFonts w:hint="eastAsia" w:ascii="仿宋" w:hAnsi="仿宋" w:eastAsia="仿宋" w:cs="仿宋_GB2312"/>
          <w:b/>
          <w:color w:val="333333"/>
          <w:kern w:val="0"/>
          <w:sz w:val="28"/>
          <w:szCs w:val="28"/>
        </w:rPr>
        <w:t>：</w:t>
      </w:r>
      <w:r>
        <w:rPr>
          <w:rFonts w:hint="eastAsia" w:ascii="仿宋" w:hAnsi="仿宋" w:eastAsia="仿宋" w:cs="仿宋"/>
          <w:b/>
          <w:color w:val="333333"/>
          <w:sz w:val="28"/>
          <w:szCs w:val="28"/>
        </w:rPr>
        <w:t>质保承诺书</w:t>
      </w:r>
    </w:p>
    <w:p>
      <w:pPr>
        <w:pStyle w:val="8"/>
        <w:widowControl/>
        <w:spacing w:before="466" w:after="450" w:line="400" w:lineRule="exact"/>
        <w:jc w:val="center"/>
        <w:rPr>
          <w:rFonts w:ascii="仿宋" w:hAnsi="仿宋" w:eastAsia="仿宋" w:cs="仿宋"/>
          <w:sz w:val="28"/>
          <w:szCs w:val="28"/>
        </w:rPr>
      </w:pPr>
      <w:r>
        <w:rPr>
          <w:rFonts w:hint="eastAsia" w:ascii="仿宋" w:hAnsi="仿宋" w:eastAsia="仿宋" w:cs="仿宋"/>
          <w:b/>
          <w:color w:val="333333"/>
          <w:sz w:val="28"/>
          <w:szCs w:val="28"/>
        </w:rPr>
        <w:t>质 保 承 诺 书</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lang w:eastAsia="zh-CN"/>
        </w:rPr>
        <w:t>江苏省启东中等专业学校</w:t>
      </w:r>
      <w:r>
        <w:rPr>
          <w:rFonts w:hint="eastAsia" w:ascii="仿宋" w:hAnsi="仿宋" w:eastAsia="仿宋" w:cs="仿宋"/>
          <w:color w:val="333333"/>
          <w:sz w:val="28"/>
          <w:szCs w:val="28"/>
        </w:rPr>
        <w:t>：</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r>
        <w:rPr>
          <w:rFonts w:hint="eastAsia" w:ascii="仿宋" w:hAnsi="仿宋" w:eastAsia="仿宋" w:cs="仿宋"/>
          <w:b/>
          <w:color w:val="333333"/>
          <w:kern w:val="2"/>
          <w:sz w:val="28"/>
          <w:szCs w:val="28"/>
          <w:u w:val="single"/>
          <w:lang w:eastAsia="zh-CN"/>
        </w:rPr>
        <w:t>江苏省启东中等专业学校宿舍消防报警设备</w:t>
      </w:r>
      <w:r>
        <w:rPr>
          <w:rFonts w:hint="eastAsia" w:ascii="仿宋" w:hAnsi="仿宋" w:eastAsia="仿宋" w:cs="仿宋"/>
          <w:b/>
          <w:color w:val="333333"/>
          <w:kern w:val="2"/>
          <w:sz w:val="28"/>
          <w:szCs w:val="28"/>
          <w:u w:val="single"/>
        </w:rPr>
        <w:t>采购与安装项目</w:t>
      </w:r>
      <w:r>
        <w:rPr>
          <w:rFonts w:hint="eastAsia" w:ascii="仿宋" w:hAnsi="仿宋" w:eastAsia="仿宋" w:cs="仿宋"/>
          <w:b/>
          <w:color w:val="333333"/>
          <w:kern w:val="2"/>
          <w:sz w:val="28"/>
          <w:szCs w:val="28"/>
          <w:u w:val="single"/>
          <w:lang w:eastAsia="zh-CN"/>
        </w:rPr>
        <w:t>（</w:t>
      </w:r>
      <w:r>
        <w:rPr>
          <w:rFonts w:hint="eastAsia" w:ascii="仿宋" w:hAnsi="仿宋" w:eastAsia="仿宋" w:cs="仿宋"/>
          <w:b/>
          <w:color w:val="333333"/>
          <w:kern w:val="2"/>
          <w:sz w:val="28"/>
          <w:szCs w:val="28"/>
          <w:u w:val="single"/>
          <w:lang w:val="en-US" w:eastAsia="zh-CN"/>
        </w:rPr>
        <w:t>二次</w:t>
      </w:r>
      <w:r>
        <w:rPr>
          <w:rFonts w:hint="eastAsia" w:ascii="仿宋" w:hAnsi="仿宋" w:eastAsia="仿宋" w:cs="仿宋"/>
          <w:b/>
          <w:color w:val="333333"/>
          <w:kern w:val="2"/>
          <w:sz w:val="28"/>
          <w:szCs w:val="28"/>
          <w:u w:val="single"/>
          <w:lang w:eastAsia="zh-CN"/>
        </w:rPr>
        <w:t>）</w:t>
      </w:r>
      <w:r>
        <w:rPr>
          <w:rFonts w:hint="eastAsia" w:ascii="仿宋" w:hAnsi="仿宋" w:eastAsia="仿宋" w:cs="仿宋"/>
          <w:color w:val="333333"/>
          <w:sz w:val="28"/>
          <w:szCs w:val="28"/>
        </w:rPr>
        <w:t>询价的有关活动，并宣布同意如下：</w:t>
      </w:r>
    </w:p>
    <w:p>
      <w:pPr>
        <w:spacing w:line="440" w:lineRule="exact"/>
        <w:ind w:firstLine="560" w:firstLineChars="200"/>
        <w:rPr>
          <w:rFonts w:ascii="仿宋" w:hAnsi="仿宋" w:eastAsia="仿宋"/>
          <w:sz w:val="28"/>
          <w:szCs w:val="28"/>
        </w:rPr>
      </w:pPr>
      <w:r>
        <w:rPr>
          <w:rFonts w:hint="eastAsia" w:ascii="仿宋" w:hAnsi="仿宋" w:eastAsia="仿宋" w:cs="仿宋"/>
          <w:color w:val="333333"/>
          <w:sz w:val="28"/>
          <w:szCs w:val="28"/>
        </w:rPr>
        <w:t>1.</w:t>
      </w:r>
      <w:r>
        <w:rPr>
          <w:rFonts w:hint="eastAsia" w:ascii="仿宋" w:hAnsi="仿宋" w:eastAsia="仿宋"/>
          <w:sz w:val="28"/>
          <w:szCs w:val="28"/>
        </w:rPr>
        <w:t>我方承诺对本项目整体提供</w:t>
      </w:r>
      <w:r>
        <w:rPr>
          <w:rFonts w:hint="eastAsia" w:ascii="仿宋" w:hAnsi="仿宋" w:eastAsia="仿宋"/>
          <w:sz w:val="28"/>
          <w:szCs w:val="28"/>
          <w:u w:val="single"/>
        </w:rPr>
        <w:t xml:space="preserve"> 陆 </w:t>
      </w:r>
      <w:r>
        <w:rPr>
          <w:rFonts w:hint="eastAsia" w:ascii="仿宋" w:hAnsi="仿宋" w:eastAsia="仿宋"/>
          <w:sz w:val="28"/>
          <w:szCs w:val="28"/>
        </w:rPr>
        <w:t>年的全免费质保（配件+人工）并负责终身维修（如果货物原厂承诺的保修期高于国家规定的保修期，则按原厂承诺的执行）。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在免费质保期</w:t>
      </w:r>
      <w:r>
        <w:rPr>
          <w:rFonts w:hint="eastAsia" w:ascii="仿宋" w:hAnsi="仿宋" w:eastAsia="仿宋"/>
          <w:sz w:val="28"/>
          <w:szCs w:val="28"/>
        </w:rPr>
        <w:t>内，货物在质保期内出现故障时，成交供应商在接到用户单位电话通知后，</w:t>
      </w:r>
      <w:r>
        <w:rPr>
          <w:rFonts w:ascii="仿宋" w:hAnsi="仿宋" w:eastAsia="仿宋"/>
          <w:sz w:val="28"/>
          <w:szCs w:val="28"/>
        </w:rPr>
        <w:t>1</w:t>
      </w:r>
      <w:r>
        <w:rPr>
          <w:rFonts w:hint="eastAsia" w:ascii="仿宋" w:hAnsi="仿宋" w:eastAsia="仿宋"/>
          <w:sz w:val="28"/>
          <w:szCs w:val="28"/>
        </w:rPr>
        <w:t xml:space="preserve">小时响应， 4小时之内上门服务，并在8小时内负责修复。如成交供应商在接到学校通知后 </w:t>
      </w:r>
      <w:r>
        <w:rPr>
          <w:rFonts w:ascii="仿宋" w:hAnsi="仿宋" w:eastAsia="仿宋"/>
          <w:sz w:val="28"/>
          <w:szCs w:val="28"/>
        </w:rPr>
        <w:t>1</w:t>
      </w:r>
      <w:r>
        <w:rPr>
          <w:rFonts w:hint="eastAsia" w:ascii="仿宋" w:hAnsi="仿宋" w:eastAsia="仿宋"/>
          <w:sz w:val="28"/>
          <w:szCs w:val="28"/>
        </w:rPr>
        <w:t>小时内未实质性响应，采购单位（或学校）可另行委托他人修理，所需费用在质保金内予以扣除。</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sz w:val="28"/>
          <w:szCs w:val="28"/>
        </w:rPr>
        <w:t>3.</w:t>
      </w:r>
      <w:r>
        <w:rPr>
          <w:rFonts w:hint="eastAsia" w:ascii="仿宋" w:hAnsi="仿宋" w:eastAsia="仿宋" w:cs="仿宋"/>
          <w:b/>
          <w:bCs/>
          <w:color w:val="333333"/>
          <w:sz w:val="28"/>
          <w:szCs w:val="28"/>
        </w:rPr>
        <w:t>在交货时我方将提供产品的合格证和产品说明书。</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rPr>
        <w:t>4.与本项目有关的一切往来通讯请寄：</w:t>
      </w:r>
    </w:p>
    <w:p>
      <w:pPr>
        <w:pStyle w:val="8"/>
        <w:widowControl/>
        <w:spacing w:line="440" w:lineRule="exact"/>
        <w:ind w:firstLine="560" w:firstLineChars="200"/>
        <w:jc w:val="both"/>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邮编：</w:t>
      </w:r>
      <w:r>
        <w:rPr>
          <w:rFonts w:hint="eastAsia" w:ascii="仿宋" w:hAnsi="仿宋" w:eastAsia="仿宋" w:cs="仿宋"/>
          <w:color w:val="333333"/>
          <w:sz w:val="28"/>
          <w:szCs w:val="28"/>
          <w:u w:val="single"/>
        </w:rPr>
        <w:t>　　　　　　　　　　</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报价单位代表：</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
          <w:color w:val="333333"/>
          <w:sz w:val="28"/>
          <w:szCs w:val="28"/>
        </w:rPr>
      </w:pPr>
    </w:p>
    <w:p>
      <w:pPr>
        <w:pStyle w:val="8"/>
        <w:widowControl/>
        <w:spacing w:line="440" w:lineRule="exact"/>
        <w:ind w:firstLine="560" w:firstLineChars="200"/>
        <w:jc w:val="both"/>
        <w:rPr>
          <w:rFonts w:ascii="仿宋" w:hAnsi="仿宋" w:eastAsia="仿宋" w:cs="仿宋"/>
          <w:color w:val="333333"/>
          <w:sz w:val="28"/>
          <w:szCs w:val="28"/>
          <w:u w:val="single"/>
        </w:rPr>
      </w:pPr>
      <w:r>
        <w:rPr>
          <w:rFonts w:hint="eastAsia" w:ascii="仿宋" w:hAnsi="仿宋" w:eastAsia="仿宋" w:cs="仿宋"/>
          <w:color w:val="333333"/>
          <w:sz w:val="28"/>
          <w:szCs w:val="28"/>
        </w:rPr>
        <w:t>报价单位名称（加盖单位公章）：</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right"/>
        <w:rPr>
          <w:rFonts w:ascii="仿宋" w:hAnsi="仿宋" w:eastAsia="仿宋" w:cs="仿宋"/>
          <w:color w:val="333333"/>
          <w:sz w:val="28"/>
          <w:szCs w:val="28"/>
          <w:u w:val="single"/>
        </w:rPr>
      </w:pPr>
      <w:r>
        <w:rPr>
          <w:rFonts w:hint="eastAsia" w:ascii="仿宋" w:hAnsi="仿宋" w:eastAsia="仿宋" w:cs="仿宋_GB2312"/>
          <w:sz w:val="28"/>
          <w:szCs w:val="28"/>
        </w:rPr>
        <w:t xml:space="preserve">    年   月   日</w:t>
      </w:r>
    </w:p>
    <w:p>
      <w:pPr>
        <w:pStyle w:val="8"/>
        <w:widowControl/>
        <w:spacing w:before="466" w:after="450" w:line="400" w:lineRule="exact"/>
        <w:jc w:val="both"/>
        <w:rPr>
          <w:rFonts w:ascii="仿宋" w:hAnsi="仿宋" w:eastAsia="仿宋" w:cs="仿宋"/>
          <w:color w:val="000000"/>
          <w:sz w:val="28"/>
          <w:szCs w:val="28"/>
        </w:rPr>
      </w:pPr>
      <w:r>
        <w:rPr>
          <w:rFonts w:hint="eastAsia" w:ascii="仿宋" w:hAnsi="仿宋" w:eastAsia="仿宋" w:cs="仿宋"/>
          <w:color w:val="000000"/>
          <w:sz w:val="28"/>
          <w:szCs w:val="28"/>
        </w:rPr>
        <w:t> </w:t>
      </w:r>
    </w:p>
    <w:p>
      <w:pPr>
        <w:pStyle w:val="8"/>
        <w:widowControl/>
        <w:spacing w:before="466" w:after="450" w:line="400" w:lineRule="exact"/>
        <w:jc w:val="both"/>
        <w:rPr>
          <w:rFonts w:ascii="仿宋" w:hAnsi="仿宋" w:eastAsia="仿宋" w:cs="仿宋"/>
          <w:b/>
          <w:color w:val="333333"/>
          <w:sz w:val="28"/>
          <w:szCs w:val="28"/>
        </w:rPr>
      </w:pPr>
    </w:p>
    <w:p>
      <w:pPr>
        <w:pStyle w:val="8"/>
        <w:widowControl/>
        <w:spacing w:before="466" w:after="450" w:line="400" w:lineRule="exact"/>
        <w:jc w:val="both"/>
        <w:rPr>
          <w:rFonts w:ascii="仿宋" w:hAnsi="仿宋" w:eastAsia="仿宋" w:cs="仿宋"/>
          <w:b/>
          <w:color w:val="333333"/>
          <w:sz w:val="28"/>
          <w:szCs w:val="28"/>
        </w:rPr>
      </w:pPr>
      <w:r>
        <w:rPr>
          <w:rFonts w:hint="eastAsia" w:ascii="仿宋" w:hAnsi="仿宋" w:eastAsia="仿宋" w:cs="仿宋"/>
          <w:b/>
          <w:color w:val="333333"/>
          <w:sz w:val="28"/>
          <w:szCs w:val="28"/>
        </w:rPr>
        <w:t xml:space="preserve">附件六：报价货物采购要求响应表 </w:t>
      </w:r>
    </w:p>
    <w:p>
      <w:pPr>
        <w:spacing w:line="400" w:lineRule="exact"/>
        <w:jc w:val="center"/>
        <w:rPr>
          <w:rFonts w:hint="eastAsia" w:ascii="仿宋" w:hAnsi="仿宋" w:eastAsia="仿宋" w:cs="仿宋_GB2312"/>
          <w:bCs/>
          <w:color w:val="0C0C0C"/>
          <w:sz w:val="28"/>
          <w:szCs w:val="28"/>
          <w:lang w:eastAsia="zh-CN"/>
        </w:rPr>
      </w:pPr>
      <w:r>
        <w:rPr>
          <w:rFonts w:hint="eastAsia" w:ascii="仿宋" w:hAnsi="仿宋" w:eastAsia="仿宋" w:cs="仿宋"/>
          <w:b/>
          <w:color w:val="333333"/>
          <w:sz w:val="28"/>
          <w:szCs w:val="28"/>
          <w:lang w:eastAsia="zh-CN"/>
        </w:rPr>
        <w:t>江苏省启东中等专业学校宿舍消防报警设备</w:t>
      </w:r>
      <w:r>
        <w:rPr>
          <w:rFonts w:hint="eastAsia" w:ascii="仿宋" w:hAnsi="仿宋" w:eastAsia="仿宋" w:cs="仿宋"/>
          <w:b/>
          <w:color w:val="333333"/>
          <w:sz w:val="28"/>
          <w:szCs w:val="28"/>
        </w:rPr>
        <w:t>采购与安装项目</w:t>
      </w:r>
      <w:r>
        <w:rPr>
          <w:rFonts w:hint="eastAsia" w:ascii="仿宋" w:hAnsi="仿宋" w:eastAsia="仿宋" w:cs="仿宋"/>
          <w:b/>
          <w:color w:val="333333"/>
          <w:sz w:val="28"/>
          <w:szCs w:val="28"/>
          <w:lang w:eastAsia="zh-CN"/>
        </w:rPr>
        <w:t>（</w:t>
      </w:r>
      <w:r>
        <w:rPr>
          <w:rFonts w:hint="eastAsia" w:ascii="仿宋" w:hAnsi="仿宋" w:eastAsia="仿宋" w:cs="仿宋"/>
          <w:b/>
          <w:color w:val="333333"/>
          <w:sz w:val="28"/>
          <w:szCs w:val="28"/>
          <w:lang w:val="en-US" w:eastAsia="zh-CN"/>
        </w:rPr>
        <w:t>二次</w:t>
      </w:r>
      <w:r>
        <w:rPr>
          <w:rFonts w:hint="eastAsia" w:ascii="仿宋" w:hAnsi="仿宋" w:eastAsia="仿宋" w:cs="仿宋"/>
          <w:b/>
          <w:color w:val="333333"/>
          <w:sz w:val="28"/>
          <w:szCs w:val="28"/>
          <w:lang w:eastAsia="zh-CN"/>
        </w:rPr>
        <w:t>）</w:t>
      </w:r>
    </w:p>
    <w:tbl>
      <w:tblPr>
        <w:tblStyle w:val="1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1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2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品名</w:t>
            </w:r>
          </w:p>
        </w:tc>
        <w:tc>
          <w:tcPr>
            <w:tcW w:w="209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采购要求</w:t>
            </w:r>
          </w:p>
        </w:tc>
        <w:tc>
          <w:tcPr>
            <w:tcW w:w="141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报价货物详细规格参数</w:t>
            </w:r>
          </w:p>
        </w:tc>
        <w:tc>
          <w:tcPr>
            <w:tcW w:w="210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bl>
    <w:p>
      <w:pPr>
        <w:spacing w:line="360" w:lineRule="exact"/>
        <w:rPr>
          <w:rFonts w:ascii="仿宋" w:hAnsi="仿宋" w:eastAsia="仿宋"/>
          <w:b/>
          <w:sz w:val="28"/>
          <w:szCs w:val="28"/>
        </w:rPr>
      </w:pPr>
      <w:r>
        <w:rPr>
          <w:rFonts w:hint="eastAsia" w:ascii="仿宋" w:hAnsi="仿宋" w:eastAsia="仿宋"/>
          <w:b/>
          <w:sz w:val="28"/>
          <w:szCs w:val="28"/>
        </w:rPr>
        <w:t>注：投标单位所投产品必须完全满足采购要求，接受正偏离，不接受负偏离，否则将作无效投标处理。</w:t>
      </w:r>
    </w:p>
    <w:p>
      <w:pPr>
        <w:spacing w:line="360" w:lineRule="exact"/>
        <w:rPr>
          <w:rFonts w:ascii="仿宋" w:hAnsi="仿宋" w:eastAsia="仿宋"/>
          <w:b/>
          <w:sz w:val="28"/>
          <w:szCs w:val="28"/>
        </w:rPr>
      </w:pPr>
    </w:p>
    <w:p>
      <w:pPr>
        <w:spacing w:line="440" w:lineRule="exact"/>
        <w:ind w:right="74"/>
        <w:rPr>
          <w:rFonts w:ascii="仿宋" w:hAnsi="仿宋" w:eastAsia="仿宋"/>
          <w:spacing w:val="4"/>
          <w:sz w:val="28"/>
          <w:szCs w:val="28"/>
        </w:rPr>
      </w:pP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投标单位（盖章）：</w:t>
      </w: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法定代表人或委托代理人（签字或盖章）：</w:t>
      </w:r>
    </w:p>
    <w:p>
      <w:pPr>
        <w:spacing w:line="360" w:lineRule="auto"/>
        <w:rPr>
          <w:rFonts w:ascii="仿宋" w:hAnsi="仿宋" w:eastAsia="仿宋"/>
          <w:b/>
          <w:sz w:val="28"/>
          <w:szCs w:val="28"/>
        </w:rPr>
      </w:pPr>
      <w:r>
        <w:rPr>
          <w:rFonts w:hint="eastAsia" w:ascii="仿宋" w:hAnsi="仿宋" w:eastAsia="仿宋"/>
          <w:spacing w:val="4"/>
          <w:sz w:val="28"/>
          <w:szCs w:val="28"/>
        </w:rPr>
        <w:t xml:space="preserve">日     期： </w:t>
      </w:r>
      <w:r>
        <w:rPr>
          <w:rFonts w:hint="eastAsia" w:ascii="仿宋" w:hAnsi="仿宋" w:eastAsia="仿宋"/>
          <w:sz w:val="28"/>
          <w:szCs w:val="28"/>
        </w:rPr>
        <w:t>年  月  日</w:t>
      </w:r>
    </w:p>
    <w:p>
      <w:pPr>
        <w:rPr>
          <w:rFonts w:ascii="仿宋" w:hAnsi="仿宋" w:eastAsia="仿宋"/>
          <w:b/>
          <w:sz w:val="28"/>
          <w:szCs w:val="28"/>
        </w:rPr>
      </w:pPr>
    </w:p>
    <w:p>
      <w:pPr>
        <w:rPr>
          <w:rFonts w:ascii="仿宋" w:hAnsi="仿宋" w:eastAsia="仿宋"/>
          <w:b/>
          <w:sz w:val="28"/>
          <w:szCs w:val="28"/>
        </w:rPr>
      </w:pPr>
    </w:p>
    <w:p>
      <w:pPr>
        <w:pStyle w:val="24"/>
        <w:rPr>
          <w:rFonts w:ascii="仿宋" w:hAnsi="仿宋" w:eastAsia="仿宋"/>
          <w:sz w:val="28"/>
          <w:szCs w:val="28"/>
        </w:rPr>
      </w:pPr>
    </w:p>
    <w:p>
      <w:pPr>
        <w:pStyle w:val="24"/>
        <w:rPr>
          <w:rFonts w:ascii="仿宋" w:hAnsi="仿宋" w:eastAsia="仿宋"/>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sectPr>
          <w:footerReference r:id="rId3" w:type="default"/>
          <w:pgSz w:w="11906" w:h="16838"/>
          <w:pgMar w:top="1440" w:right="1800" w:bottom="1440" w:left="1800" w:header="851" w:footer="992" w:gutter="0"/>
          <w:cols w:space="720" w:num="1"/>
          <w:docGrid w:type="lines" w:linePitch="312" w:charSpace="0"/>
        </w:sectPr>
      </w:pPr>
    </w:p>
    <w:p>
      <w:pPr>
        <w:spacing w:line="500" w:lineRule="exact"/>
        <w:rPr>
          <w:rFonts w:ascii="仿宋" w:hAnsi="仿宋" w:eastAsia="仿宋" w:cs="仿宋"/>
          <w:b/>
          <w:color w:val="333333"/>
          <w:sz w:val="28"/>
          <w:szCs w:val="28"/>
        </w:rPr>
      </w:pPr>
      <w:r>
        <w:rPr>
          <w:rFonts w:hint="eastAsia" w:ascii="仿宋" w:hAnsi="仿宋" w:eastAsia="仿宋"/>
          <w:b/>
          <w:sz w:val="28"/>
          <w:szCs w:val="28"/>
        </w:rPr>
        <w:t>附件七</w:t>
      </w:r>
      <w:r>
        <w:rPr>
          <w:rFonts w:hint="eastAsia" w:ascii="仿宋" w:hAnsi="仿宋" w:eastAsia="仿宋" w:cs="仿宋"/>
          <w:b/>
          <w:color w:val="333333"/>
          <w:sz w:val="28"/>
          <w:szCs w:val="28"/>
        </w:rPr>
        <w:t>：报价单</w:t>
      </w:r>
    </w:p>
    <w:p>
      <w:pPr>
        <w:spacing w:line="460" w:lineRule="exact"/>
        <w:jc w:val="center"/>
        <w:rPr>
          <w:rFonts w:hint="eastAsia"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江苏省启东中等专业学校</w:t>
      </w:r>
    </w:p>
    <w:p>
      <w:pPr>
        <w:spacing w:line="460" w:lineRule="exact"/>
        <w:jc w:val="center"/>
        <w:rPr>
          <w:rFonts w:hint="default" w:cs="宋体" w:asciiTheme="minorEastAsia" w:hAnsiTheme="minorEastAsia" w:eastAsiaTheme="minorEastAsia"/>
          <w:b/>
          <w:color w:val="000000"/>
          <w:sz w:val="36"/>
          <w:szCs w:val="36"/>
          <w:lang w:val="en-US" w:eastAsia="zh-CN"/>
        </w:rPr>
      </w:pPr>
      <w:r>
        <w:rPr>
          <w:rFonts w:hint="eastAsia" w:cs="宋体" w:asciiTheme="minorEastAsia" w:hAnsiTheme="minorEastAsia" w:eastAsiaTheme="minorEastAsia"/>
          <w:b/>
          <w:color w:val="000000"/>
          <w:sz w:val="36"/>
          <w:szCs w:val="36"/>
        </w:rPr>
        <w:t>宿舍消防报警设备采购与安装</w:t>
      </w:r>
      <w:r>
        <w:rPr>
          <w:rFonts w:hint="eastAsia" w:cs="宋体" w:asciiTheme="minorEastAsia" w:hAnsiTheme="minorEastAsia" w:eastAsiaTheme="minorEastAsia"/>
          <w:b/>
          <w:color w:val="000000"/>
          <w:sz w:val="36"/>
          <w:szCs w:val="36"/>
          <w:lang w:val="en-US" w:eastAsia="zh-CN"/>
        </w:rPr>
        <w:t>项目（二次）</w:t>
      </w:r>
    </w:p>
    <w:p>
      <w:pPr>
        <w:spacing w:line="460" w:lineRule="exact"/>
        <w:jc w:val="center"/>
        <w:rPr>
          <w:rFonts w:hint="eastAsia" w:cs="宋体" w:asciiTheme="minorEastAsia" w:hAnsiTheme="minorEastAsia" w:eastAsiaTheme="minorEastAsia"/>
          <w:b/>
          <w:color w:val="000000"/>
          <w:sz w:val="36"/>
          <w:szCs w:val="36"/>
          <w:lang w:val="en-US" w:eastAsia="zh-CN"/>
        </w:rPr>
      </w:pPr>
      <w:r>
        <w:rPr>
          <w:rFonts w:hint="eastAsia" w:cs="宋体" w:asciiTheme="minorEastAsia" w:hAnsiTheme="minorEastAsia" w:eastAsiaTheme="minorEastAsia"/>
          <w:b/>
          <w:color w:val="000000"/>
          <w:sz w:val="36"/>
          <w:szCs w:val="36"/>
          <w:lang w:val="en-US" w:eastAsia="zh-CN"/>
        </w:rPr>
        <w:t>报价</w:t>
      </w:r>
      <w:bookmarkStart w:id="9" w:name="_GoBack"/>
      <w:bookmarkEnd w:id="9"/>
      <w:r>
        <w:rPr>
          <w:rFonts w:hint="eastAsia" w:cs="宋体" w:asciiTheme="minorEastAsia" w:hAnsiTheme="minorEastAsia" w:eastAsiaTheme="minorEastAsia"/>
          <w:b/>
          <w:color w:val="000000"/>
          <w:sz w:val="36"/>
          <w:szCs w:val="36"/>
          <w:lang w:val="en-US" w:eastAsia="zh-CN"/>
        </w:rPr>
        <w:t>表</w:t>
      </w:r>
    </w:p>
    <w:p>
      <w:pPr>
        <w:spacing w:line="460" w:lineRule="exact"/>
        <w:jc w:val="center"/>
        <w:rPr>
          <w:rFonts w:hint="default" w:cs="宋体" w:asciiTheme="minorEastAsia" w:hAnsiTheme="minorEastAsia" w:eastAsiaTheme="minorEastAsia"/>
          <w:b/>
          <w:color w:val="000000"/>
          <w:sz w:val="30"/>
          <w:szCs w:val="30"/>
          <w:lang w:val="en-US" w:eastAsia="zh-CN"/>
        </w:rPr>
      </w:pPr>
      <w:r>
        <w:rPr>
          <w:rFonts w:hint="eastAsia" w:cs="宋体" w:asciiTheme="minorEastAsia" w:hAnsiTheme="minorEastAsia" w:eastAsiaTheme="minorEastAsia"/>
          <w:b/>
          <w:color w:val="000000"/>
          <w:sz w:val="30"/>
          <w:szCs w:val="30"/>
          <w:lang w:val="en-US" w:eastAsia="zh-CN"/>
        </w:rPr>
        <w:t>南校区</w:t>
      </w:r>
    </w:p>
    <w:tbl>
      <w:tblPr>
        <w:tblStyle w:val="11"/>
        <w:tblW w:w="14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701"/>
        <w:gridCol w:w="585"/>
        <w:gridCol w:w="795"/>
        <w:gridCol w:w="795"/>
        <w:gridCol w:w="825"/>
        <w:gridCol w:w="780"/>
        <w:gridCol w:w="1455"/>
        <w:gridCol w:w="1320"/>
        <w:gridCol w:w="144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Merge w:val="restart"/>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设备名称</w:t>
            </w:r>
          </w:p>
        </w:tc>
        <w:tc>
          <w:tcPr>
            <w:tcW w:w="4701" w:type="dxa"/>
            <w:vMerge w:val="restart"/>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规格、技术参数</w:t>
            </w:r>
          </w:p>
        </w:tc>
        <w:tc>
          <w:tcPr>
            <w:tcW w:w="585" w:type="dxa"/>
            <w:vMerge w:val="restart"/>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4650" w:type="dxa"/>
            <w:gridSpan w:val="5"/>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2760" w:type="dxa"/>
            <w:gridSpan w:val="2"/>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金额</w:t>
            </w:r>
          </w:p>
        </w:tc>
        <w:tc>
          <w:tcPr>
            <w:tcW w:w="1181" w:type="dxa"/>
            <w:vMerge w:val="restart"/>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Merge w:val="continue"/>
          </w:tcPr>
          <w:p>
            <w:pPr>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kern w:val="0"/>
                <w:sz w:val="18"/>
                <w:szCs w:val="18"/>
              </w:rPr>
            </w:pPr>
          </w:p>
        </w:tc>
        <w:tc>
          <w:tcPr>
            <w:tcW w:w="4701" w:type="dxa"/>
            <w:vMerge w:val="continue"/>
          </w:tcPr>
          <w:p>
            <w:pPr>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kern w:val="0"/>
                <w:sz w:val="18"/>
                <w:szCs w:val="18"/>
              </w:rPr>
            </w:pPr>
          </w:p>
        </w:tc>
        <w:tc>
          <w:tcPr>
            <w:tcW w:w="585" w:type="dxa"/>
            <w:vMerge w:val="continue"/>
          </w:tcPr>
          <w:p>
            <w:pPr>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kern w:val="0"/>
                <w:sz w:val="18"/>
                <w:szCs w:val="18"/>
              </w:rPr>
            </w:pP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学生宿舍</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w:t>
            </w:r>
            <w:r>
              <w:rPr>
                <w:rFonts w:hint="eastAsia" w:ascii="宋体" w:hAnsi="宋体" w:eastAsia="宋体" w:cs="宋体"/>
                <w:kern w:val="0"/>
                <w:sz w:val="18"/>
                <w:szCs w:val="18"/>
              </w:rPr>
              <w:t>合计</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单价（元）</w:t>
            </w: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总价（元）</w:t>
            </w:r>
          </w:p>
        </w:tc>
        <w:tc>
          <w:tcPr>
            <w:tcW w:w="1181" w:type="dxa"/>
            <w:vMerge w:val="continue"/>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点型光电感烟火灾探测器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numPr>
                <w:ilvl w:val="0"/>
                <w:numId w:val="3"/>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名称：点型光电感烟火灾探测器</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规格、参数：编址型，二总线无极性；内置消防行业专用微处理器，探测器对自身采集到的数据进行存储和判断，具有自诊断功能；污染自动补偿；具有导流槽设计，抗干扰、抗潮湿能力强；</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264</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手动火灾报警按钮</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名称：手动火灾报警按钮</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、规格、参数：编址型，二总线无极性，带电话插孔；采用消防专用芯片；</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具有抢占功能，启动命令最快上报速度≤1S；</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专用钥匙机械复位；</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消火栓按钮</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名称：消火栓按钮</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规格、参数：编址型，二总线无极性；采用消防专用芯片；</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3. 具有抢占功能，启动命令最快上报速度≤1S；</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4. 专用钥匙机械复位；</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火灾声光警报器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名称：火灾声光警报器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规格、参数：编址型，二总线无极性；可通过编码设置两种不同的警报声；可通过编码器设置单独声、单独光等状态；</w:t>
            </w:r>
          </w:p>
        </w:tc>
        <w:tc>
          <w:tcPr>
            <w:tcW w:w="585" w:type="dxa"/>
            <w:vAlign w:val="center"/>
          </w:tcPr>
          <w:p>
            <w:pPr>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585" w:type="dxa"/>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输入/输出模块（多线）</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名称：输入/输出模块（多线）</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规格、参数：非编址型，配接专线控制盘使用；两路DC24V有源输出（启动、停止）；</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可接收无源常开点应答信号；</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输出模块（广播）</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名称：输出模块（广播）</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规格、参数：编址型，二总线无极性；应急广播切换专用模块，输出带载功率60W,具有扬声器丢失报警功能；可接入背景音乐，具备强制切换功能；</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模块箱</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1、名称：金属模块箱</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隔离模块</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名称：隔离模块</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规格、参数：非编址型，不占用回路地址；自恢复型，同时支持环形布线和树形布线；回路线间短路时动作；</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火灾显示盘（液晶）</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numPr>
                <w:ilvl w:val="0"/>
                <w:numId w:val="4"/>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名称：火灾显示盘（液晶）</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吸顶明装扬声器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numPr>
                <w:ilvl w:val="0"/>
                <w:numId w:val="5"/>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名称：吸顶明装扬声器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规格、参数：额定输出功率 3W。外型尺寸：φ170*57mm。  有线路监测功能。吸顶安装。</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端子箱</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名称：端子箱</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规格、参数：含20位端子，外形尺寸：330X305X70mm</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消防电话分机</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名称：消防电话分机</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规格、参数：二进制拨码开关编址，编址范围1-</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，无极性二总线，需配合IG系列电话主机使用</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接线盒</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名称：接线盒</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型号：86接线盒</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20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146</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火灾报警联动控制器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701" w:type="dxa"/>
            <w:vAlign w:val="center"/>
          </w:tcPr>
          <w:p>
            <w:pPr>
              <w:keepNext w:val="0"/>
              <w:keepLines w:val="0"/>
              <w:pageBreakBefore w:val="0"/>
              <w:widowControl w:val="0"/>
              <w:numPr>
                <w:ilvl w:val="0"/>
                <w:numId w:val="6"/>
              </w:numPr>
              <w:kinsoku/>
              <w:wordWrap/>
              <w:overflowPunct/>
              <w:topLinePunct w:val="0"/>
              <w:autoSpaceDE/>
              <w:autoSpaceDN/>
              <w:bidi w:val="0"/>
              <w:adjustRightInd/>
              <w:spacing w:line="320" w:lineRule="exact"/>
              <w:ind w:left="420" w:hanging="42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名称：火灾报警联动控制器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备电配置原则：1-8回路配接DC12V/12AH一组；9-16回路配接DC12V/17AH一组；17-20回路配接DC12V/24AH一组。</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多线控制盘</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名称：多线控制盘</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规格、参数：用于立柜／琴台系列火灾报警控制器。入柜式2U，8路多线控制，每路一启一停一回答。</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总线控制盘</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名称：总线控制盘</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、规格、参数：用于立柜／琴台F系列火灾报警控制器。入柜式2U，64点总线手动联动控制。</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广播控制盘/功率放大器一体机</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名称：广播控制盘/功率放大器一体机</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规格、参数：500W，入柜式1U，集成广播播放盘以及500W功率放大器，支持播放MP3格式文件，DC24V供电；需配接一只广播模块实现轮响</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规格、参数：入柜式1U，DC24V供电，无极性二总线，最多可带载</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个地址点，需配接IG系列消防电话现场设备</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蓄电池</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名称：蓄电池</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规格、参数：12V12AH，入柜内置式安装，1组两节。</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立式机柜</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名称：立式机柜</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规格、参数：30U容量，外形尺寸：550mm宽×480mm厚×1770mm高。</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消防控制室图形显示装置</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名称：消防控制室图形显示装置</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规格、参数：一体式设备，DC24V电源供电，可入柜安装。</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防火门监控器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名称：防火门监控器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一体式门磁开关（单门）</w:t>
            </w:r>
          </w:p>
        </w:tc>
        <w:tc>
          <w:tcPr>
            <w:tcW w:w="4701" w:type="dxa"/>
            <w:vAlign w:val="center"/>
          </w:tcPr>
          <w:p>
            <w:pPr>
              <w:keepNext w:val="0"/>
              <w:keepLines w:val="0"/>
              <w:pageBreakBefore w:val="0"/>
              <w:widowControl w:val="0"/>
              <w:numPr>
                <w:ilvl w:val="0"/>
                <w:numId w:val="7"/>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名称：一体式门磁开关（单门）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规格、参数：无极性二总线。占用一个回路地址点，监视单常闭门，塑料外壳，含1个门磁开关磁铁端设备。</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一体式门磁开关（双门）</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名称：一体式门磁开关（双门）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规格、参数：无极性二总线。占用一个回路地址点，监视双常闭门，塑料外壳，含2个门磁开关磁铁端设备。</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消防设备电源状态监控器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名称：消防设备电源状态监控器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电压信号传感器</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名称：电压信号传感器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规格、参数：无极性二总线设备，电子编码。双路电压监视模块。适用于三相三线或三相四线配电系统。外壳采用ABS材料，阻燃等级为V-0级。导轨式安装，外形尺寸 L 110mm×W 90mm×H 45.5mm</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电气火灾监控设备</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名称：电气火灾监控设备</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组合式电气火灾监控探测器</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名称：组合式电气火灾监控探测器</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规格、参数：一体式，100A圆形。二总线设备，电子编码，可同时监控一路剩余电流和一路温度信号（温度传感器需另选配）。外型尺寸（mm)：100×40×117，过孔尺寸（mm)：φ45</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4701" w:type="dxa"/>
            <w:vAlign w:val="center"/>
          </w:tcPr>
          <w:p>
            <w:pPr>
              <w:keepNext w:val="0"/>
              <w:keepLines w:val="0"/>
              <w:pageBreakBefore w:val="0"/>
              <w:widowControl w:val="0"/>
              <w:numPr>
                <w:ilvl w:val="0"/>
                <w:numId w:val="11"/>
              </w:numPr>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名称：埋地电线管</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2、材质：镀锌钢管</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3、规格：SC</w:t>
            </w:r>
            <w:r>
              <w:rPr>
                <w:rFonts w:hint="eastAsia" w:ascii="宋体" w:hAnsi="宋体" w:eastAsia="宋体" w:cs="宋体"/>
                <w:color w:val="000000"/>
                <w:kern w:val="0"/>
                <w:sz w:val="18"/>
                <w:szCs w:val="18"/>
                <w:lang w:val="en-US" w:eastAsia="zh-CN" w:bidi="ar"/>
              </w:rPr>
              <w:t>32</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4、壁厚：3.25mm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5、含破除、修复、挖填土等所有内容</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4701" w:type="dxa"/>
            <w:vAlign w:val="center"/>
          </w:tcPr>
          <w:p>
            <w:pPr>
              <w:keepNext w:val="0"/>
              <w:keepLines w:val="0"/>
              <w:pageBreakBefore w:val="0"/>
              <w:widowControl w:val="0"/>
              <w:numPr>
                <w:ilvl w:val="0"/>
                <w:numId w:val="12"/>
              </w:numPr>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名称：电线管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2、材质：薄壁镀锌钢管（明配）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3、规格：SC20</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4、壁厚：1.5mm</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rPr>
            </w:pPr>
            <w:r>
              <w:rPr>
                <w:rFonts w:hint="eastAsia" w:ascii="宋体" w:hAnsi="宋体" w:cs="宋体"/>
                <w:kern w:val="0"/>
                <w:sz w:val="18"/>
                <w:szCs w:val="18"/>
                <w:lang w:val="en-US" w:eastAsia="zh-CN"/>
              </w:rPr>
              <w:t>620</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2888</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1、名称：电话线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3、规格：WDZAN-RYJS-2*1.5</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598.01</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598.01</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506.28</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2300.31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1、名称：信号、联动、广播线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3、规格：WDZAN-RVS-2*1.5</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567.14</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2857.73</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1、名称：24V电源线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3、规格：WDZAN-BYJ-2*2.5</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506.28</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2300.31</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4701" w:type="dxa"/>
            <w:vAlign w:val="center"/>
          </w:tcPr>
          <w:p>
            <w:pPr>
              <w:keepNext w:val="0"/>
              <w:keepLines w:val="0"/>
              <w:pageBreakBefore w:val="0"/>
              <w:widowControl w:val="0"/>
              <w:numPr>
                <w:ilvl w:val="0"/>
                <w:numId w:val="10"/>
              </w:numPr>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名称：控制电缆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3、规格：WDZN-KVV-8*1.5</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4、材质：铜芯</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200</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200</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防火涂料</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1、涂刷（喷）品种：防火涂料</w:t>
            </w: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m²</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25.12</w:t>
            </w: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119.32</w:t>
            </w: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合计</w:t>
            </w:r>
          </w:p>
        </w:tc>
        <w:tc>
          <w:tcPr>
            <w:tcW w:w="4701" w:type="dxa"/>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p>
        </w:tc>
        <w:tc>
          <w:tcPr>
            <w:tcW w:w="58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79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bl>
    <w:p>
      <w:pPr>
        <w:snapToGrid w:val="0"/>
        <w:spacing w:line="420" w:lineRule="exact"/>
        <w:ind w:firstLine="551" w:firstLineChars="196"/>
        <w:rPr>
          <w:rFonts w:asciiTheme="minorEastAsia" w:hAnsiTheme="minorEastAsia" w:eastAsiaTheme="minorEastAsia"/>
          <w:b/>
          <w:bCs/>
          <w:sz w:val="28"/>
          <w:szCs w:val="28"/>
        </w:rPr>
        <w:sectPr>
          <w:pgSz w:w="16838" w:h="11906" w:orient="landscape"/>
          <w:pgMar w:top="1145" w:right="1440" w:bottom="1100" w:left="1440" w:header="851" w:footer="992" w:gutter="0"/>
          <w:cols w:space="0" w:num="1"/>
          <w:rtlGutter w:val="0"/>
          <w:docGrid w:type="lines" w:linePitch="322" w:charSpace="0"/>
        </w:sectPr>
      </w:pPr>
    </w:p>
    <w:p>
      <w:pPr>
        <w:spacing w:line="460" w:lineRule="exact"/>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北校区</w:t>
      </w:r>
    </w:p>
    <w:p>
      <w:pPr>
        <w:spacing w:line="460" w:lineRule="exact"/>
        <w:jc w:val="center"/>
        <w:rPr>
          <w:rFonts w:hint="eastAsia" w:ascii="宋体" w:hAnsi="宋体" w:eastAsia="宋体" w:cs="宋体"/>
          <w:b/>
          <w:color w:val="000000"/>
          <w:sz w:val="36"/>
          <w:szCs w:val="36"/>
          <w:lang w:val="en-US" w:eastAsia="zh-CN"/>
        </w:rPr>
      </w:pPr>
    </w:p>
    <w:tbl>
      <w:tblPr>
        <w:tblStyle w:val="11"/>
        <w:tblW w:w="14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000"/>
        <w:gridCol w:w="615"/>
        <w:gridCol w:w="840"/>
        <w:gridCol w:w="780"/>
        <w:gridCol w:w="840"/>
        <w:gridCol w:w="1230"/>
        <w:gridCol w:w="1245"/>
        <w:gridCol w:w="129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设</w:t>
            </w:r>
            <w:r>
              <w:rPr>
                <w:rFonts w:hint="eastAsia" w:ascii="宋体" w:hAnsi="宋体" w:eastAsia="宋体" w:cs="宋体"/>
                <w:kern w:val="0"/>
                <w:sz w:val="18"/>
                <w:szCs w:val="18"/>
              </w:rPr>
              <w:t>备名称</w:t>
            </w:r>
          </w:p>
        </w:tc>
        <w:tc>
          <w:tcPr>
            <w:tcW w:w="50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规格、技术参数</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369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金额</w:t>
            </w:r>
          </w:p>
        </w:tc>
        <w:tc>
          <w:tcPr>
            <w:tcW w:w="12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p>
        </w:tc>
        <w:tc>
          <w:tcPr>
            <w:tcW w:w="500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p>
        </w:tc>
        <w:tc>
          <w:tcPr>
            <w:tcW w:w="61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w:t>
            </w:r>
            <w:r>
              <w:rPr>
                <w:rFonts w:hint="eastAsia" w:ascii="宋体" w:hAnsi="宋体" w:eastAsia="宋体" w:cs="宋体"/>
                <w:kern w:val="0"/>
                <w:sz w:val="18"/>
                <w:szCs w:val="18"/>
              </w:rPr>
              <w:t>合计</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单价（元）</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总价（元）</w:t>
            </w:r>
          </w:p>
        </w:tc>
        <w:tc>
          <w:tcPr>
            <w:tcW w:w="12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点型光电感烟火灾探测器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名称：点型光电感烟火灾探测器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规格、参数：编址型，二总线无极性；内置消防行业专用微处理器，探测器对自身采集到的数据进行存储和判断，具有自诊断功能；污染自动补偿；具有导流槽设计，抗干扰、抗潮湿能力强；</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手动火灾报警按钮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名称：手动火灾报警按钮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、规格、参数：编址型，二总线无极性，带电话插孔；采用消防专用芯片；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具有抢占功能，启动命令最快上报速度≤1S；</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专用钥匙机械复位；</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消火栓按钮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名称：消火栓按钮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规格、参数：编址型，二总线无极性；采用消防专用芯片；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3. 具有抢占功能，启动命令最快上报速度≤1S；</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4. 专用钥匙机械复位；</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火灾声光警报器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名称：火灾声光警报器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规格、参数：编址型，二总线无极性；可通过编码设置两种不同的警报声；可通过编码器设置单独声、单独光等状态；</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615"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输入/输出模块（多线）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名称：输入/输出模块（多线）</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规格、参数：非编址型，配接专线控制盘使用；两路DC24V有源输出（启动、停止）；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可接收无源常开点应答信号；</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输出模块（广播）</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名称：输出模块（广播）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规格、参数：编址型，二总线无极性；应急广播切换专用模块，输出带载功率60W,具有扬声器丢失报警功能；可接入背景音乐，具备强制切换功能；</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模块箱</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1、名称：金属模块箱</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隔离模块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名称：隔离模块</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规格、参数：非编址型，不占用回路地址；自恢复型，同时支持环形布线和树形布线；回路线间短路时动作；</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火灾显示盘（液晶）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名称：火灾显示盘（液晶）</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吸顶明装扬声器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名称：吸顶明装扬声器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规格、参数：额定输出功率 3W。外型尺寸：φ170*57mm。  有线路监测功能。吸顶安装。</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端子箱</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名称：端子箱</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规格、参数：含20位端子，外形尺寸：330X305X70mm</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消防电话分机</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名称：消防电话分机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规格、参数：二进制拨码开关编址，编址范围1-</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，无极性二总线，需配合IG系列电话主机使用</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接线盒</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名称：接线盒</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型号：86接线盒</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20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火灾报警联动控制器★</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名称：火灾报警联动控制器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备电配置原则：1-8回路配接DC12V/12AH一组；9-16回路配接DC12V/17AH一组；17-20回路配接DC12V/24AH一组。</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多线控制盘★</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名称：多线控制盘</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规格、参数：用于立柜／琴台系列火灾报警控制器。入柜式2U，8路多线控制，每路一启一停一回答。</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总线控制盘★</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名称：总线控制盘</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、规格、参数：用于立柜／琴台F系列火灾报警控制器。入柜式2U，64点总线手动联动控制。</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广播控制盘/功率放大器一体机★</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名称：广播控制盘/功率放大器一体机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规格、参数：500W，入柜式1U，集成广播播放盘以及500W功率放大器，支持播放MP3格式文件，DC24V供电；需配接一只广播模块实现轮响</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规格、参数：入柜式1U，DC24V供电，无极性二总线，最多可带载</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个地址点，需配接IG系列消防电话现场设备</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蓄电池</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名称：蓄电池</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规格、参数：12V12AH，入柜内置式安装，1组两节。</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立式机柜</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名称：立式机柜</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规格、参数：30U容量，外形尺寸：550mm宽×480mm厚×1770mm高。</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消防控制室图形显示装置★</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名称：消防控制室图形显示装置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规格、参数：一体式设备，DC24V电源供电，可入柜安装。</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防火门监控器★</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名称：防火门监控器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一体式门磁开关（单门）</w:t>
            </w:r>
          </w:p>
        </w:tc>
        <w:tc>
          <w:tcPr>
            <w:tcW w:w="5000"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名称：一体式门磁开关（单门）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规格、参数：无极性二总线。占用一个回路地址点，监视单常闭门，塑料外壳，含1个门磁开关磁铁端设备。</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一体式门磁开关（双门）</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名称：一体式门磁开关（双门）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规格、参数：无极性二总线。占用一个回路地址点，监视双常闭门，塑料外壳，含2个门磁开关磁铁端设备。</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消防设备电源状态监控器★</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名称：消防设备电源状态监控器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电压信号传感器</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名称：电压信号传感器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规格、参数：无极性二总线设备，电子编码。双路电压监视模块。适用于三相三线或三相四线配电系统。外壳采用ABS材料，阻燃等级为V-0级。导轨式安装，外形尺寸 L 110mm×W 90mm×H 45.5mm</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电气火灾监控设备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名称：电气火灾监控设备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组合式电气火灾监控探测器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名称：组合式电气火灾监控探测器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规格、参数：一体式，100A圆形。二总线设备，电子编码，可同时监控一路剩余电流和一路温度信号（温度传感器需另选配）。外型尺寸（mm)：100×40×117，过孔尺寸（mm)：φ45</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5000"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名称：埋地电线管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2、材质：镀锌钢管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3、规格：SC</w:t>
            </w:r>
            <w:r>
              <w:rPr>
                <w:rFonts w:hint="eastAsia" w:ascii="宋体" w:hAnsi="宋体" w:eastAsia="宋体" w:cs="宋体"/>
                <w:color w:val="000000"/>
                <w:kern w:val="0"/>
                <w:sz w:val="18"/>
                <w:szCs w:val="18"/>
                <w:lang w:val="en-US" w:eastAsia="zh-CN" w:bidi="ar"/>
              </w:rPr>
              <w:t>32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4、壁厚：3.25mm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5、含破除、修复、挖填土等所有内容</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5000" w:type="dxa"/>
            <w:vAlign w:val="center"/>
          </w:tcPr>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名称：电线管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2、材质：薄壁镀锌钢管（明配）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3、规格：SC20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4、壁厚：1.5mm</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782</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782</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782</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2346</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1、名称：电话线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3、规格：WDZAN-RYJS-2*1.5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598.01</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598.01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1794.03</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1、名称：信号、联动、广播线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3、规格：WDZAN-RVS-2*1.5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2290.59</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1、名称：24V电源线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3、规格：WDZAN-BYJ-2*2.5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1794.03</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5000" w:type="dxa"/>
            <w:vAlign w:val="center"/>
          </w:tcPr>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名称：控制电缆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3、规格：WDZN-KVV-8*1.5</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4、材质：铜芯</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kern w:val="0"/>
                <w:sz w:val="18"/>
                <w:szCs w:val="18"/>
                <w:lang w:val="en-US" w:eastAsia="zh-CN"/>
              </w:rPr>
              <w:t>0</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300</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300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防火涂料</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1、涂刷（喷）品种：防火涂料</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m²</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94.20</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合计</w:t>
            </w:r>
          </w:p>
        </w:tc>
        <w:tc>
          <w:tcPr>
            <w:tcW w:w="5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bl>
    <w:p>
      <w:pPr>
        <w:ind w:firstLine="2520" w:firstLineChars="900"/>
        <w:jc w:val="both"/>
        <w:rPr>
          <w:rFonts w:hint="default"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总价：</w:t>
      </w:r>
      <w:r>
        <w:rPr>
          <w:rFonts w:hint="eastAsia" w:asciiTheme="minorHAnsi" w:hAnsiTheme="minorHAnsi" w:eastAsiaTheme="minorEastAsia" w:cstheme="minorBidi"/>
          <w:sz w:val="28"/>
          <w:szCs w:val="28"/>
          <w:u w:val="single"/>
          <w:lang w:val="en-US" w:eastAsia="zh-CN"/>
        </w:rPr>
        <w:t xml:space="preserve">            </w:t>
      </w:r>
      <w:r>
        <w:rPr>
          <w:rFonts w:hint="eastAsia" w:asciiTheme="minorHAnsi" w:hAnsiTheme="minorHAnsi" w:eastAsiaTheme="minorEastAsia" w:cstheme="minorBidi"/>
          <w:sz w:val="28"/>
          <w:szCs w:val="28"/>
          <w:lang w:val="en-US" w:eastAsia="zh-CN"/>
        </w:rPr>
        <w:t>元             大写</w:t>
      </w:r>
      <w:r>
        <w:rPr>
          <w:rFonts w:hint="eastAsia" w:asciiTheme="minorHAnsi" w:hAnsiTheme="minorHAnsi" w:eastAsiaTheme="minorEastAsia" w:cstheme="minorBidi"/>
          <w:sz w:val="28"/>
          <w:szCs w:val="28"/>
          <w:u w:val="single"/>
          <w:lang w:val="en-US" w:eastAsia="zh-CN"/>
        </w:rPr>
        <w:t xml:space="preserve">                   </w:t>
      </w:r>
      <w:r>
        <w:rPr>
          <w:rFonts w:hint="eastAsia" w:asciiTheme="minorHAnsi" w:hAnsiTheme="minorHAnsi" w:eastAsiaTheme="minorEastAsia" w:cstheme="minorBidi"/>
          <w:sz w:val="28"/>
          <w:szCs w:val="28"/>
          <w:lang w:val="en-US" w:eastAsia="zh-CN"/>
        </w:rPr>
        <w:t>元</w:t>
      </w:r>
    </w:p>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r>
        <w:rPr>
          <w:rFonts w:hint="eastAsia" w:ascii="仿宋" w:hAnsi="仿宋" w:eastAsia="仿宋" w:cs="宋体"/>
          <w:sz w:val="28"/>
          <w:szCs w:val="28"/>
        </w:rPr>
        <w:t>投标单位名称（公章）：</w:t>
      </w:r>
    </w:p>
    <w:p>
      <w:pPr>
        <w:spacing w:line="400" w:lineRule="exact"/>
        <w:jc w:val="center"/>
        <w:rPr>
          <w:rFonts w:ascii="仿宋" w:hAnsi="仿宋" w:eastAsia="仿宋"/>
          <w:b/>
          <w:sz w:val="28"/>
          <w:szCs w:val="28"/>
        </w:rPr>
      </w:pPr>
    </w:p>
    <w:p>
      <w:pPr>
        <w:pStyle w:val="8"/>
        <w:widowControl/>
        <w:spacing w:before="466" w:after="450" w:line="300" w:lineRule="exact"/>
        <w:jc w:val="both"/>
        <w:rPr>
          <w:rFonts w:hint="eastAsia" w:ascii="仿宋" w:hAnsi="仿宋" w:eastAsia="仿宋"/>
          <w:spacing w:val="4"/>
          <w:sz w:val="28"/>
          <w:szCs w:val="28"/>
        </w:rPr>
      </w:pPr>
      <w:r>
        <w:rPr>
          <w:rFonts w:hint="eastAsia" w:ascii="仿宋" w:hAnsi="仿宋" w:eastAsia="仿宋"/>
          <w:spacing w:val="4"/>
          <w:sz w:val="28"/>
          <w:szCs w:val="28"/>
        </w:rPr>
        <w:t>法定代表人或委托代理人（签字或盖章）：</w:t>
      </w:r>
    </w:p>
    <w:p>
      <w:pPr>
        <w:pStyle w:val="8"/>
        <w:widowControl/>
        <w:spacing w:before="466" w:after="450" w:line="300" w:lineRule="exact"/>
        <w:jc w:val="both"/>
        <w:rPr>
          <w:rFonts w:hint="eastAsia" w:ascii="仿宋" w:hAnsi="仿宋" w:eastAsia="仿宋"/>
          <w:spacing w:val="4"/>
          <w:sz w:val="28"/>
          <w:szCs w:val="28"/>
        </w:rPr>
      </w:pPr>
    </w:p>
    <w:bookmarkEnd w:id="2"/>
    <w:p>
      <w:pPr>
        <w:wordWrap w:val="0"/>
        <w:spacing w:line="300" w:lineRule="exact"/>
        <w:jc w:val="right"/>
        <w:rPr>
          <w:rFonts w:hint="default" w:ascii="仿宋" w:hAnsi="仿宋" w:eastAsia="仿宋"/>
          <w:spacing w:val="4"/>
          <w:kern w:val="0"/>
          <w:sz w:val="28"/>
          <w:szCs w:val="28"/>
          <w:lang w:val="en-US" w:eastAsia="zh-CN" w:bidi="ar"/>
        </w:rPr>
      </w:pPr>
      <w:bookmarkStart w:id="8" w:name="_Hlk76398720"/>
      <w:r>
        <w:rPr>
          <w:rFonts w:hint="eastAsia" w:ascii="仿宋" w:hAnsi="仿宋" w:eastAsia="仿宋"/>
          <w:spacing w:val="4"/>
          <w:kern w:val="0"/>
          <w:sz w:val="28"/>
          <w:szCs w:val="28"/>
          <w:lang w:bidi="ar"/>
        </w:rPr>
        <w:t>日期：    年    月    日</w:t>
      </w:r>
      <w:r>
        <w:rPr>
          <w:rFonts w:hint="eastAsia" w:ascii="仿宋" w:hAnsi="仿宋" w:eastAsia="仿宋"/>
          <w:spacing w:val="4"/>
          <w:kern w:val="0"/>
          <w:sz w:val="28"/>
          <w:szCs w:val="28"/>
          <w:lang w:val="en-US" w:eastAsia="zh-CN" w:bidi="ar"/>
        </w:rPr>
        <w:t xml:space="preserve">             </w:t>
      </w:r>
    </w:p>
    <w:p>
      <w:pPr>
        <w:widowControl/>
        <w:jc w:val="left"/>
        <w:rPr>
          <w:rFonts w:ascii="仿宋" w:hAnsi="仿宋" w:eastAsia="仿宋" w:cs="宋体"/>
          <w:b/>
          <w:bCs/>
          <w:color w:val="000000"/>
          <w:sz w:val="28"/>
          <w:szCs w:val="28"/>
        </w:rPr>
      </w:pPr>
    </w:p>
    <w:p>
      <w:pPr>
        <w:widowControl/>
        <w:jc w:val="left"/>
        <w:rPr>
          <w:rFonts w:hint="eastAsia" w:ascii="仿宋" w:hAnsi="仿宋" w:eastAsia="仿宋" w:cs="宋体"/>
          <w:b/>
          <w:bCs/>
          <w:color w:val="000000"/>
          <w:sz w:val="28"/>
          <w:szCs w:val="28"/>
        </w:rPr>
        <w:sectPr>
          <w:pgSz w:w="16838" w:h="11906" w:orient="landscape"/>
          <w:pgMar w:top="1383" w:right="1440" w:bottom="1803" w:left="1440" w:header="851" w:footer="992" w:gutter="0"/>
          <w:cols w:space="0" w:num="1"/>
          <w:rtlGutter w:val="0"/>
          <w:docGrid w:type="lines" w:linePitch="319" w:charSpace="0"/>
        </w:sectPr>
      </w:pPr>
    </w:p>
    <w:p>
      <w:pPr>
        <w:widowControl/>
        <w:jc w:val="left"/>
        <w:rPr>
          <w:rFonts w:ascii="仿宋" w:hAnsi="仿宋" w:eastAsia="仿宋"/>
          <w:b/>
          <w:color w:val="000000"/>
          <w:kern w:val="0"/>
          <w:sz w:val="28"/>
          <w:szCs w:val="28"/>
        </w:rPr>
      </w:pPr>
      <w:r>
        <w:rPr>
          <w:rFonts w:hint="eastAsia" w:ascii="仿宋" w:hAnsi="仿宋" w:eastAsia="仿宋" w:cs="宋体"/>
          <w:b/>
          <w:bCs/>
          <w:color w:val="000000"/>
          <w:sz w:val="28"/>
          <w:szCs w:val="28"/>
        </w:rPr>
        <w:t>附件八：</w:t>
      </w:r>
      <w:r>
        <w:rPr>
          <w:rFonts w:hint="eastAsia" w:ascii="仿宋" w:hAnsi="仿宋" w:eastAsia="仿宋"/>
          <w:b/>
          <w:color w:val="000000"/>
          <w:sz w:val="28"/>
          <w:szCs w:val="28"/>
        </w:rPr>
        <w:t>参加政府采购活动前 3 年内在经营活动中没有重大违法记</w:t>
      </w:r>
      <w:r>
        <w:rPr>
          <w:rFonts w:hint="eastAsia" w:ascii="仿宋" w:hAnsi="仿宋" w:eastAsia="仿宋"/>
          <w:b/>
          <w:bCs/>
          <w:color w:val="000000"/>
          <w:sz w:val="28"/>
          <w:szCs w:val="28"/>
        </w:rPr>
        <w:t>录和失信记录的书面声明</w:t>
      </w:r>
    </w:p>
    <w:p>
      <w:pPr>
        <w:spacing w:line="460" w:lineRule="exact"/>
        <w:rPr>
          <w:rFonts w:ascii="仿宋" w:hAnsi="仿宋" w:eastAsia="仿宋" w:cs="宋体"/>
          <w:b/>
          <w:color w:val="000000"/>
          <w:sz w:val="28"/>
          <w:szCs w:val="28"/>
        </w:rPr>
      </w:pPr>
    </w:p>
    <w:p>
      <w:pPr>
        <w:spacing w:line="46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声  明</w:t>
      </w:r>
    </w:p>
    <w:p>
      <w:pPr>
        <w:spacing w:line="360" w:lineRule="auto"/>
        <w:ind w:firstLine="881"/>
        <w:jc w:val="center"/>
        <w:rPr>
          <w:rFonts w:ascii="仿宋" w:hAnsi="仿宋" w:eastAsia="仿宋" w:cs="宋体"/>
          <w:b/>
          <w:color w:val="000000"/>
          <w:sz w:val="28"/>
          <w:szCs w:val="28"/>
        </w:rPr>
      </w:pPr>
    </w:p>
    <w:p>
      <w:pPr>
        <w:spacing w:line="360" w:lineRule="auto"/>
        <w:ind w:firstLine="482"/>
        <w:rPr>
          <w:rFonts w:ascii="仿宋" w:hAnsi="仿宋" w:eastAsia="仿宋" w:cs="宋体"/>
          <w:bCs/>
          <w:color w:val="000000"/>
          <w:sz w:val="28"/>
          <w:szCs w:val="28"/>
        </w:rPr>
      </w:pPr>
      <w:r>
        <w:rPr>
          <w:rFonts w:hint="eastAsia" w:ascii="仿宋" w:hAnsi="仿宋" w:eastAsia="仿宋"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仿宋" w:hAnsi="仿宋" w:eastAsia="仿宋" w:cs="宋体"/>
          <w:color w:val="000000"/>
          <w:sz w:val="28"/>
          <w:szCs w:val="28"/>
        </w:rPr>
      </w:pPr>
      <w:r>
        <w:rPr>
          <w:rFonts w:hint="eastAsia" w:ascii="仿宋" w:hAnsi="仿宋" w:eastAsia="仿宋" w:cs="宋体"/>
          <w:bCs/>
          <w:color w:val="000000"/>
          <w:sz w:val="28"/>
          <w:szCs w:val="28"/>
        </w:rPr>
        <w:t>在</w:t>
      </w:r>
      <w:r>
        <w:rPr>
          <w:rFonts w:hint="eastAsia" w:ascii="仿宋" w:hAnsi="仿宋" w:eastAsia="仿宋" w:cs="宋体"/>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after="120" w:line="360" w:lineRule="auto"/>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投标单位名称（公章）：</w:t>
      </w:r>
    </w:p>
    <w:p>
      <w:pPr>
        <w:spacing w:after="120"/>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 授权代表签字：</w:t>
      </w:r>
      <w:r>
        <w:rPr>
          <w:rFonts w:hint="eastAsia" w:ascii="仿宋" w:hAnsi="仿宋" w:eastAsia="仿宋" w:cs="宋体"/>
          <w:bCs/>
          <w:color w:val="000000"/>
          <w:sz w:val="28"/>
          <w:szCs w:val="28"/>
          <w:u w:val="single"/>
        </w:rPr>
        <w:t>_______________________</w:t>
      </w:r>
    </w:p>
    <w:p>
      <w:pPr>
        <w:wordWrap w:val="0"/>
        <w:spacing w:line="360" w:lineRule="auto"/>
        <w:jc w:val="right"/>
        <w:rPr>
          <w:rFonts w:ascii="仿宋" w:hAnsi="仿宋" w:eastAsia="仿宋" w:cs="宋体"/>
          <w:bCs/>
          <w:color w:val="000000"/>
          <w:sz w:val="28"/>
          <w:szCs w:val="28"/>
        </w:rPr>
      </w:pPr>
    </w:p>
    <w:p>
      <w:pPr>
        <w:spacing w:line="360" w:lineRule="auto"/>
        <w:jc w:val="right"/>
        <w:rPr>
          <w:rFonts w:ascii="仿宋" w:hAnsi="仿宋" w:eastAsia="仿宋" w:cs="宋体"/>
          <w:bCs/>
          <w:color w:val="000000"/>
          <w:sz w:val="28"/>
          <w:szCs w:val="28"/>
        </w:rPr>
      </w:pPr>
      <w:r>
        <w:rPr>
          <w:rFonts w:hint="eastAsia" w:ascii="仿宋" w:hAnsi="仿宋" w:eastAsia="仿宋" w:cs="宋体"/>
          <w:bCs/>
          <w:color w:val="000000"/>
          <w:sz w:val="28"/>
          <w:szCs w:val="28"/>
        </w:rPr>
        <w:t>日期：</w:t>
      </w:r>
      <w:r>
        <w:rPr>
          <w:rFonts w:hint="eastAsia" w:ascii="仿宋" w:hAnsi="仿宋" w:eastAsia="仿宋" w:cs="宋体"/>
          <w:bCs/>
          <w:color w:val="000000"/>
          <w:sz w:val="28"/>
          <w:szCs w:val="28"/>
          <w:u w:val="single"/>
        </w:rPr>
        <w:t>202</w:t>
      </w:r>
      <w:r>
        <w:rPr>
          <w:rFonts w:ascii="仿宋" w:hAnsi="仿宋" w:eastAsia="仿宋" w:cs="宋体"/>
          <w:bCs/>
          <w:color w:val="000000"/>
          <w:sz w:val="28"/>
          <w:szCs w:val="28"/>
          <w:u w:val="single"/>
        </w:rPr>
        <w:t>5</w:t>
      </w:r>
      <w:r>
        <w:rPr>
          <w:rFonts w:hint="eastAsia" w:ascii="仿宋" w:hAnsi="仿宋" w:eastAsia="仿宋" w:cs="宋体"/>
          <w:bCs/>
          <w:color w:val="000000"/>
          <w:sz w:val="28"/>
          <w:szCs w:val="28"/>
        </w:rPr>
        <w:t>年</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 xml:space="preserve">月 </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日</w:t>
      </w:r>
    </w:p>
    <w:bookmarkEnd w:id="3"/>
    <w:bookmarkEnd w:id="8"/>
    <w:p>
      <w:pPr>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mpact">
    <w:panose1 w:val="020B080603090205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F79F"/>
    <w:multiLevelType w:val="singleLevel"/>
    <w:tmpl w:val="9183F79F"/>
    <w:lvl w:ilvl="0" w:tentative="0">
      <w:start w:val="1"/>
      <w:numFmt w:val="decimal"/>
      <w:suff w:val="nothing"/>
      <w:lvlText w:val="%1、"/>
      <w:lvlJc w:val="left"/>
    </w:lvl>
  </w:abstractNum>
  <w:abstractNum w:abstractNumId="1">
    <w:nsid w:val="958D7D40"/>
    <w:multiLevelType w:val="singleLevel"/>
    <w:tmpl w:val="958D7D40"/>
    <w:lvl w:ilvl="0" w:tentative="0">
      <w:start w:val="1"/>
      <w:numFmt w:val="decimal"/>
      <w:suff w:val="nothing"/>
      <w:lvlText w:val="%1、"/>
      <w:lvlJc w:val="left"/>
    </w:lvl>
  </w:abstractNum>
  <w:abstractNum w:abstractNumId="2">
    <w:nsid w:val="A64C749F"/>
    <w:multiLevelType w:val="singleLevel"/>
    <w:tmpl w:val="A64C749F"/>
    <w:lvl w:ilvl="0" w:tentative="0">
      <w:start w:val="1"/>
      <w:numFmt w:val="decimal"/>
      <w:suff w:val="nothing"/>
      <w:lvlText w:val="%1、"/>
      <w:lvlJc w:val="left"/>
    </w:lvl>
  </w:abstractNum>
  <w:abstractNum w:abstractNumId="3">
    <w:nsid w:val="B7904FDF"/>
    <w:multiLevelType w:val="singleLevel"/>
    <w:tmpl w:val="B7904FDF"/>
    <w:lvl w:ilvl="0" w:tentative="0">
      <w:start w:val="1"/>
      <w:numFmt w:val="decimal"/>
      <w:suff w:val="nothing"/>
      <w:lvlText w:val="%1、"/>
      <w:lvlJc w:val="left"/>
    </w:lvl>
  </w:abstractNum>
  <w:abstractNum w:abstractNumId="4">
    <w:nsid w:val="F314F9B0"/>
    <w:multiLevelType w:val="singleLevel"/>
    <w:tmpl w:val="F314F9B0"/>
    <w:lvl w:ilvl="0" w:tentative="0">
      <w:start w:val="1"/>
      <w:numFmt w:val="decimal"/>
      <w:suff w:val="nothing"/>
      <w:lvlText w:val="%1、"/>
      <w:lvlJc w:val="left"/>
    </w:lvl>
  </w:abstractNum>
  <w:abstractNum w:abstractNumId="5">
    <w:nsid w:val="FCC15E97"/>
    <w:multiLevelType w:val="singleLevel"/>
    <w:tmpl w:val="FCC15E97"/>
    <w:lvl w:ilvl="0" w:tentative="0">
      <w:start w:val="1"/>
      <w:numFmt w:val="chineseCounting"/>
      <w:suff w:val="nothing"/>
      <w:lvlText w:val="%1、"/>
      <w:lvlJc w:val="left"/>
      <w:rPr>
        <w:rFonts w:hint="eastAsia"/>
      </w:rPr>
    </w:lvl>
  </w:abstractNum>
  <w:abstractNum w:abstractNumId="6">
    <w:nsid w:val="00000007"/>
    <w:multiLevelType w:val="multilevel"/>
    <w:tmpl w:val="00000007"/>
    <w:lvl w:ilvl="0" w:tentative="0">
      <w:start w:val="1"/>
      <w:numFmt w:val="decimal"/>
      <w:pStyle w:val="2"/>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7">
    <w:nsid w:val="0096DFDB"/>
    <w:multiLevelType w:val="singleLevel"/>
    <w:tmpl w:val="0096DFDB"/>
    <w:lvl w:ilvl="0" w:tentative="0">
      <w:start w:val="1"/>
      <w:numFmt w:val="decimal"/>
      <w:suff w:val="nothing"/>
      <w:lvlText w:val="%1、"/>
      <w:lvlJc w:val="left"/>
    </w:lvl>
  </w:abstractNum>
  <w:abstractNum w:abstractNumId="8">
    <w:nsid w:val="1547989F"/>
    <w:multiLevelType w:val="singleLevel"/>
    <w:tmpl w:val="1547989F"/>
    <w:lvl w:ilvl="0" w:tentative="0">
      <w:start w:val="1"/>
      <w:numFmt w:val="decimal"/>
      <w:suff w:val="nothing"/>
      <w:lvlText w:val="%1、"/>
      <w:lvlJc w:val="left"/>
    </w:lvl>
  </w:abstractNum>
  <w:abstractNum w:abstractNumId="9">
    <w:nsid w:val="1596B183"/>
    <w:multiLevelType w:val="singleLevel"/>
    <w:tmpl w:val="1596B183"/>
    <w:lvl w:ilvl="0" w:tentative="0">
      <w:start w:val="1"/>
      <w:numFmt w:val="decimal"/>
      <w:suff w:val="nothing"/>
      <w:lvlText w:val="%1、"/>
      <w:lvlJc w:val="left"/>
    </w:lvl>
  </w:abstractNum>
  <w:abstractNum w:abstractNumId="10">
    <w:nsid w:val="3B111FE0"/>
    <w:multiLevelType w:val="singleLevel"/>
    <w:tmpl w:val="3B111FE0"/>
    <w:lvl w:ilvl="0" w:tentative="0">
      <w:start w:val="1"/>
      <w:numFmt w:val="decimal"/>
      <w:suff w:val="nothing"/>
      <w:lvlText w:val="%1、"/>
      <w:lvlJc w:val="left"/>
    </w:lvl>
  </w:abstractNum>
  <w:abstractNum w:abstractNumId="11">
    <w:nsid w:val="3C884876"/>
    <w:multiLevelType w:val="singleLevel"/>
    <w:tmpl w:val="3C884876"/>
    <w:lvl w:ilvl="0" w:tentative="0">
      <w:start w:val="1"/>
      <w:numFmt w:val="decimal"/>
      <w:suff w:val="nothing"/>
      <w:lvlText w:val="%1、"/>
      <w:lvlJc w:val="left"/>
    </w:lvl>
  </w:abstractNum>
  <w:abstractNum w:abstractNumId="12">
    <w:nsid w:val="59139046"/>
    <w:multiLevelType w:val="singleLevel"/>
    <w:tmpl w:val="59139046"/>
    <w:lvl w:ilvl="0" w:tentative="0">
      <w:start w:val="1"/>
      <w:numFmt w:val="decimal"/>
      <w:suff w:val="nothing"/>
      <w:lvlText w:val="%1、"/>
      <w:lvlJc w:val="left"/>
    </w:lvl>
  </w:abstractNum>
  <w:abstractNum w:abstractNumId="13">
    <w:nsid w:val="6782AED7"/>
    <w:multiLevelType w:val="singleLevel"/>
    <w:tmpl w:val="6782AED7"/>
    <w:lvl w:ilvl="0" w:tentative="0">
      <w:start w:val="1"/>
      <w:numFmt w:val="decimal"/>
      <w:suff w:val="nothing"/>
      <w:lvlText w:val="%1、"/>
      <w:lvlJc w:val="left"/>
    </w:lvl>
  </w:abstractNum>
  <w:abstractNum w:abstractNumId="14">
    <w:nsid w:val="69DD888D"/>
    <w:multiLevelType w:val="singleLevel"/>
    <w:tmpl w:val="69DD888D"/>
    <w:lvl w:ilvl="0" w:tentative="0">
      <w:start w:val="1"/>
      <w:numFmt w:val="decimal"/>
      <w:suff w:val="nothing"/>
      <w:lvlText w:val="%1、"/>
      <w:lvlJc w:val="left"/>
    </w:lvl>
  </w:abstractNum>
  <w:abstractNum w:abstractNumId="15">
    <w:nsid w:val="7D4C9F6B"/>
    <w:multiLevelType w:val="singleLevel"/>
    <w:tmpl w:val="7D4C9F6B"/>
    <w:lvl w:ilvl="0" w:tentative="0">
      <w:start w:val="1"/>
      <w:numFmt w:val="decimal"/>
      <w:suff w:val="nothing"/>
      <w:lvlText w:val="%1、"/>
      <w:lvlJc w:val="left"/>
    </w:lvl>
  </w:abstractNum>
  <w:num w:numId="1">
    <w:abstractNumId w:val="6"/>
  </w:num>
  <w:num w:numId="2">
    <w:abstractNumId w:val="5"/>
  </w:num>
  <w:num w:numId="3">
    <w:abstractNumId w:val="1"/>
  </w:num>
  <w:num w:numId="4">
    <w:abstractNumId w:val="9"/>
  </w:num>
  <w:num w:numId="5">
    <w:abstractNumId w:val="3"/>
  </w:num>
  <w:num w:numId="6">
    <w:abstractNumId w:val="2"/>
  </w:num>
  <w:num w:numId="7">
    <w:abstractNumId w:val="14"/>
  </w:num>
  <w:num w:numId="8">
    <w:abstractNumId w:val="15"/>
  </w:num>
  <w:num w:numId="9">
    <w:abstractNumId w:val="0"/>
  </w:num>
  <w:num w:numId="10">
    <w:abstractNumId w:val="12"/>
  </w:num>
  <w:num w:numId="11">
    <w:abstractNumId w:val="11"/>
  </w:num>
  <w:num w:numId="12">
    <w:abstractNumId w:val="4"/>
  </w:num>
  <w:num w:numId="13">
    <w:abstractNumId w:val="10"/>
  </w:num>
  <w:num w:numId="14">
    <w:abstractNumId w:val="1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C0"/>
    <w:rsid w:val="000360D7"/>
    <w:rsid w:val="000414A5"/>
    <w:rsid w:val="00064397"/>
    <w:rsid w:val="000674EC"/>
    <w:rsid w:val="0007441E"/>
    <w:rsid w:val="000A1948"/>
    <w:rsid w:val="000B3AF9"/>
    <w:rsid w:val="000B40C0"/>
    <w:rsid w:val="000B4A0A"/>
    <w:rsid w:val="000D6639"/>
    <w:rsid w:val="00117338"/>
    <w:rsid w:val="001558DC"/>
    <w:rsid w:val="001745EA"/>
    <w:rsid w:val="00181D06"/>
    <w:rsid w:val="00195885"/>
    <w:rsid w:val="001B5583"/>
    <w:rsid w:val="001C73B5"/>
    <w:rsid w:val="001D7D80"/>
    <w:rsid w:val="001F734C"/>
    <w:rsid w:val="002066F0"/>
    <w:rsid w:val="00206FBA"/>
    <w:rsid w:val="00210E88"/>
    <w:rsid w:val="00237137"/>
    <w:rsid w:val="00281FF9"/>
    <w:rsid w:val="002918E4"/>
    <w:rsid w:val="002A2858"/>
    <w:rsid w:val="002A457D"/>
    <w:rsid w:val="002B06C6"/>
    <w:rsid w:val="002D2AF4"/>
    <w:rsid w:val="002E3A87"/>
    <w:rsid w:val="00306B60"/>
    <w:rsid w:val="00311DBB"/>
    <w:rsid w:val="00336A87"/>
    <w:rsid w:val="00380881"/>
    <w:rsid w:val="00384563"/>
    <w:rsid w:val="003A474B"/>
    <w:rsid w:val="003B0166"/>
    <w:rsid w:val="004214A5"/>
    <w:rsid w:val="00432263"/>
    <w:rsid w:val="00443992"/>
    <w:rsid w:val="00463E51"/>
    <w:rsid w:val="004920D8"/>
    <w:rsid w:val="004D695B"/>
    <w:rsid w:val="004E5C61"/>
    <w:rsid w:val="004F3F45"/>
    <w:rsid w:val="004F6F0A"/>
    <w:rsid w:val="005016D8"/>
    <w:rsid w:val="00520E10"/>
    <w:rsid w:val="00560848"/>
    <w:rsid w:val="00575A1F"/>
    <w:rsid w:val="00576654"/>
    <w:rsid w:val="005771FE"/>
    <w:rsid w:val="00587750"/>
    <w:rsid w:val="005A507D"/>
    <w:rsid w:val="005A5B2A"/>
    <w:rsid w:val="005D0CA8"/>
    <w:rsid w:val="005F0D57"/>
    <w:rsid w:val="005F3CEC"/>
    <w:rsid w:val="006123C5"/>
    <w:rsid w:val="00640FD2"/>
    <w:rsid w:val="006474CE"/>
    <w:rsid w:val="00652D7D"/>
    <w:rsid w:val="00655962"/>
    <w:rsid w:val="00664E4F"/>
    <w:rsid w:val="0066700E"/>
    <w:rsid w:val="0067736C"/>
    <w:rsid w:val="006822CC"/>
    <w:rsid w:val="006A6BD9"/>
    <w:rsid w:val="006E0C1F"/>
    <w:rsid w:val="006E2DF2"/>
    <w:rsid w:val="006F2828"/>
    <w:rsid w:val="0073180B"/>
    <w:rsid w:val="00755294"/>
    <w:rsid w:val="007822FF"/>
    <w:rsid w:val="0079085C"/>
    <w:rsid w:val="0079557C"/>
    <w:rsid w:val="007A590B"/>
    <w:rsid w:val="007D11B5"/>
    <w:rsid w:val="007D5A5B"/>
    <w:rsid w:val="00800233"/>
    <w:rsid w:val="00804EC0"/>
    <w:rsid w:val="00832F45"/>
    <w:rsid w:val="00834AE6"/>
    <w:rsid w:val="008374EF"/>
    <w:rsid w:val="0086622B"/>
    <w:rsid w:val="008854A9"/>
    <w:rsid w:val="00896E04"/>
    <w:rsid w:val="0089793A"/>
    <w:rsid w:val="008D1E4F"/>
    <w:rsid w:val="009063B9"/>
    <w:rsid w:val="009208FE"/>
    <w:rsid w:val="0092719C"/>
    <w:rsid w:val="0097185A"/>
    <w:rsid w:val="00975C77"/>
    <w:rsid w:val="009D2205"/>
    <w:rsid w:val="009D6AB9"/>
    <w:rsid w:val="00A25E00"/>
    <w:rsid w:val="00A47557"/>
    <w:rsid w:val="00A50139"/>
    <w:rsid w:val="00A76F28"/>
    <w:rsid w:val="00A8392F"/>
    <w:rsid w:val="00A84C27"/>
    <w:rsid w:val="00AA6962"/>
    <w:rsid w:val="00AE73F5"/>
    <w:rsid w:val="00AF2E4D"/>
    <w:rsid w:val="00B1373E"/>
    <w:rsid w:val="00B20BD2"/>
    <w:rsid w:val="00B41BB2"/>
    <w:rsid w:val="00B554FA"/>
    <w:rsid w:val="00B807CC"/>
    <w:rsid w:val="00BA09B6"/>
    <w:rsid w:val="00BD2AA7"/>
    <w:rsid w:val="00BE1383"/>
    <w:rsid w:val="00BE4D21"/>
    <w:rsid w:val="00C33F28"/>
    <w:rsid w:val="00C80E3D"/>
    <w:rsid w:val="00C91A7B"/>
    <w:rsid w:val="00CD51BE"/>
    <w:rsid w:val="00D0436F"/>
    <w:rsid w:val="00D727A2"/>
    <w:rsid w:val="00D82EA3"/>
    <w:rsid w:val="00D91E7E"/>
    <w:rsid w:val="00DC70A0"/>
    <w:rsid w:val="00DD14C1"/>
    <w:rsid w:val="00DE5B06"/>
    <w:rsid w:val="00DF34DB"/>
    <w:rsid w:val="00E239FC"/>
    <w:rsid w:val="00E410C9"/>
    <w:rsid w:val="00E72425"/>
    <w:rsid w:val="00E73178"/>
    <w:rsid w:val="00E824CC"/>
    <w:rsid w:val="00E86858"/>
    <w:rsid w:val="00EB59FE"/>
    <w:rsid w:val="00EB65D5"/>
    <w:rsid w:val="00EC7075"/>
    <w:rsid w:val="00ED17F4"/>
    <w:rsid w:val="00ED77E4"/>
    <w:rsid w:val="00EE5121"/>
    <w:rsid w:val="00EF0067"/>
    <w:rsid w:val="00F13C60"/>
    <w:rsid w:val="00F62FC0"/>
    <w:rsid w:val="00F81D02"/>
    <w:rsid w:val="00FD11E8"/>
    <w:rsid w:val="00FF31D1"/>
    <w:rsid w:val="00FF75F6"/>
    <w:rsid w:val="016251B9"/>
    <w:rsid w:val="026A7A5B"/>
    <w:rsid w:val="027D78B1"/>
    <w:rsid w:val="02BE7630"/>
    <w:rsid w:val="03364EDA"/>
    <w:rsid w:val="03453E72"/>
    <w:rsid w:val="039813CD"/>
    <w:rsid w:val="03B12BFB"/>
    <w:rsid w:val="04632F1E"/>
    <w:rsid w:val="04B86C0A"/>
    <w:rsid w:val="04C7375B"/>
    <w:rsid w:val="0534425E"/>
    <w:rsid w:val="056C7424"/>
    <w:rsid w:val="05DF21AF"/>
    <w:rsid w:val="06805276"/>
    <w:rsid w:val="06C245A2"/>
    <w:rsid w:val="072A4FC8"/>
    <w:rsid w:val="07C14DE2"/>
    <w:rsid w:val="080068BA"/>
    <w:rsid w:val="08AE0514"/>
    <w:rsid w:val="08C51E54"/>
    <w:rsid w:val="09793B17"/>
    <w:rsid w:val="09B503A1"/>
    <w:rsid w:val="09CB1463"/>
    <w:rsid w:val="09FF0AD9"/>
    <w:rsid w:val="0A05661F"/>
    <w:rsid w:val="0AC37758"/>
    <w:rsid w:val="0B2725D0"/>
    <w:rsid w:val="0BA937D8"/>
    <w:rsid w:val="0BC14CD6"/>
    <w:rsid w:val="0C3D3863"/>
    <w:rsid w:val="0C5A5A5F"/>
    <w:rsid w:val="0CA840D2"/>
    <w:rsid w:val="0CB8344A"/>
    <w:rsid w:val="0CDB0E4F"/>
    <w:rsid w:val="0CF77C56"/>
    <w:rsid w:val="0D9A6841"/>
    <w:rsid w:val="0E2E68A8"/>
    <w:rsid w:val="0E6D5A84"/>
    <w:rsid w:val="0E88392F"/>
    <w:rsid w:val="0EB35566"/>
    <w:rsid w:val="0EB54F0E"/>
    <w:rsid w:val="0EBB13A6"/>
    <w:rsid w:val="0F3454E9"/>
    <w:rsid w:val="0FB168DD"/>
    <w:rsid w:val="10024DC0"/>
    <w:rsid w:val="10093069"/>
    <w:rsid w:val="10174381"/>
    <w:rsid w:val="103C0F91"/>
    <w:rsid w:val="10687DDF"/>
    <w:rsid w:val="10DE7817"/>
    <w:rsid w:val="1139618D"/>
    <w:rsid w:val="11976CD6"/>
    <w:rsid w:val="119D099F"/>
    <w:rsid w:val="11C720B8"/>
    <w:rsid w:val="11E63644"/>
    <w:rsid w:val="12A42B28"/>
    <w:rsid w:val="12DA3851"/>
    <w:rsid w:val="12F66448"/>
    <w:rsid w:val="130A5947"/>
    <w:rsid w:val="13281C22"/>
    <w:rsid w:val="13422928"/>
    <w:rsid w:val="134B2551"/>
    <w:rsid w:val="144C53A3"/>
    <w:rsid w:val="14763832"/>
    <w:rsid w:val="14D724E8"/>
    <w:rsid w:val="15890553"/>
    <w:rsid w:val="158D16D2"/>
    <w:rsid w:val="15FC10A7"/>
    <w:rsid w:val="161E1F16"/>
    <w:rsid w:val="16896040"/>
    <w:rsid w:val="16C5278C"/>
    <w:rsid w:val="16F73A5D"/>
    <w:rsid w:val="171E6F2F"/>
    <w:rsid w:val="17481EF0"/>
    <w:rsid w:val="17EF1EBD"/>
    <w:rsid w:val="182A3B37"/>
    <w:rsid w:val="18407E02"/>
    <w:rsid w:val="18CB3AA9"/>
    <w:rsid w:val="18FA6E74"/>
    <w:rsid w:val="18FE425E"/>
    <w:rsid w:val="19144628"/>
    <w:rsid w:val="192452E9"/>
    <w:rsid w:val="19EB07BB"/>
    <w:rsid w:val="1A4E1686"/>
    <w:rsid w:val="1B1A4E43"/>
    <w:rsid w:val="1B4A2C53"/>
    <w:rsid w:val="1C0A4904"/>
    <w:rsid w:val="1C165D45"/>
    <w:rsid w:val="1C1722F6"/>
    <w:rsid w:val="1C5A2F02"/>
    <w:rsid w:val="1C8E1808"/>
    <w:rsid w:val="1D3764AF"/>
    <w:rsid w:val="1D3F35B6"/>
    <w:rsid w:val="1E0C4742"/>
    <w:rsid w:val="1EB050F9"/>
    <w:rsid w:val="1EE057CC"/>
    <w:rsid w:val="1F096195"/>
    <w:rsid w:val="1F3B72F7"/>
    <w:rsid w:val="1F567560"/>
    <w:rsid w:val="209C471C"/>
    <w:rsid w:val="209E0AFE"/>
    <w:rsid w:val="20D72CF0"/>
    <w:rsid w:val="2155661B"/>
    <w:rsid w:val="216740A5"/>
    <w:rsid w:val="21D87001"/>
    <w:rsid w:val="222D04B6"/>
    <w:rsid w:val="2249781A"/>
    <w:rsid w:val="22602C17"/>
    <w:rsid w:val="22AF14D6"/>
    <w:rsid w:val="22D62E4F"/>
    <w:rsid w:val="230B6AE1"/>
    <w:rsid w:val="23177672"/>
    <w:rsid w:val="2395198E"/>
    <w:rsid w:val="23F061A7"/>
    <w:rsid w:val="24184829"/>
    <w:rsid w:val="241F1DF5"/>
    <w:rsid w:val="243C6E85"/>
    <w:rsid w:val="24504906"/>
    <w:rsid w:val="24667817"/>
    <w:rsid w:val="247A2060"/>
    <w:rsid w:val="248D1E06"/>
    <w:rsid w:val="24CD2991"/>
    <w:rsid w:val="252E3479"/>
    <w:rsid w:val="253618BD"/>
    <w:rsid w:val="25972E85"/>
    <w:rsid w:val="262B7CE7"/>
    <w:rsid w:val="264257F4"/>
    <w:rsid w:val="267D6CA4"/>
    <w:rsid w:val="27094DEC"/>
    <w:rsid w:val="272B1635"/>
    <w:rsid w:val="274B053B"/>
    <w:rsid w:val="274F42DA"/>
    <w:rsid w:val="280B0303"/>
    <w:rsid w:val="287945E3"/>
    <w:rsid w:val="289D5F77"/>
    <w:rsid w:val="28DC1E45"/>
    <w:rsid w:val="28EE2036"/>
    <w:rsid w:val="29144BE8"/>
    <w:rsid w:val="296E5634"/>
    <w:rsid w:val="29803A48"/>
    <w:rsid w:val="2B791D84"/>
    <w:rsid w:val="2BCE2934"/>
    <w:rsid w:val="2C167154"/>
    <w:rsid w:val="2C2470D0"/>
    <w:rsid w:val="2C505482"/>
    <w:rsid w:val="2C51231C"/>
    <w:rsid w:val="2C604DE0"/>
    <w:rsid w:val="2CAC47F0"/>
    <w:rsid w:val="2D0337BB"/>
    <w:rsid w:val="2D456DDC"/>
    <w:rsid w:val="2D5F2B53"/>
    <w:rsid w:val="2D864A37"/>
    <w:rsid w:val="2DB16DE7"/>
    <w:rsid w:val="2E4639EC"/>
    <w:rsid w:val="2EC4045F"/>
    <w:rsid w:val="2ED7027B"/>
    <w:rsid w:val="2F4D1F2B"/>
    <w:rsid w:val="2F56063B"/>
    <w:rsid w:val="3007326A"/>
    <w:rsid w:val="302432BB"/>
    <w:rsid w:val="304052CC"/>
    <w:rsid w:val="306E5483"/>
    <w:rsid w:val="307D2E82"/>
    <w:rsid w:val="31610A5C"/>
    <w:rsid w:val="326C674A"/>
    <w:rsid w:val="3326692A"/>
    <w:rsid w:val="33570078"/>
    <w:rsid w:val="336A580A"/>
    <w:rsid w:val="33997966"/>
    <w:rsid w:val="33C240F2"/>
    <w:rsid w:val="347B7C2F"/>
    <w:rsid w:val="34BC4A55"/>
    <w:rsid w:val="34CC1860"/>
    <w:rsid w:val="34D71EF2"/>
    <w:rsid w:val="354215AC"/>
    <w:rsid w:val="35503AA9"/>
    <w:rsid w:val="35874E18"/>
    <w:rsid w:val="3602653C"/>
    <w:rsid w:val="36CF7663"/>
    <w:rsid w:val="37596521"/>
    <w:rsid w:val="38051E04"/>
    <w:rsid w:val="384F4046"/>
    <w:rsid w:val="389847D3"/>
    <w:rsid w:val="389D6D77"/>
    <w:rsid w:val="38DD1907"/>
    <w:rsid w:val="38EA71E3"/>
    <w:rsid w:val="39364DED"/>
    <w:rsid w:val="39722367"/>
    <w:rsid w:val="3A0B183C"/>
    <w:rsid w:val="3A3F1659"/>
    <w:rsid w:val="3A59352C"/>
    <w:rsid w:val="3AC04D69"/>
    <w:rsid w:val="3ACD11CC"/>
    <w:rsid w:val="3B230BE3"/>
    <w:rsid w:val="3B607444"/>
    <w:rsid w:val="3BC10298"/>
    <w:rsid w:val="3BD30F31"/>
    <w:rsid w:val="3C0F6516"/>
    <w:rsid w:val="3C5A6FC9"/>
    <w:rsid w:val="3CB10018"/>
    <w:rsid w:val="3CB57109"/>
    <w:rsid w:val="3DD07EFB"/>
    <w:rsid w:val="3DE71088"/>
    <w:rsid w:val="3E5E42DA"/>
    <w:rsid w:val="3EA95C02"/>
    <w:rsid w:val="3EDE6567"/>
    <w:rsid w:val="3EFD5266"/>
    <w:rsid w:val="403D6760"/>
    <w:rsid w:val="407F5484"/>
    <w:rsid w:val="40890E7F"/>
    <w:rsid w:val="40D25772"/>
    <w:rsid w:val="40E20083"/>
    <w:rsid w:val="40FA6943"/>
    <w:rsid w:val="41384956"/>
    <w:rsid w:val="41563620"/>
    <w:rsid w:val="41645A42"/>
    <w:rsid w:val="425A42E2"/>
    <w:rsid w:val="42723766"/>
    <w:rsid w:val="42BC6C75"/>
    <w:rsid w:val="43117010"/>
    <w:rsid w:val="432E5404"/>
    <w:rsid w:val="433B3E69"/>
    <w:rsid w:val="437B589C"/>
    <w:rsid w:val="43AB59F5"/>
    <w:rsid w:val="44954CEB"/>
    <w:rsid w:val="44C201D4"/>
    <w:rsid w:val="44DC0C08"/>
    <w:rsid w:val="45383C32"/>
    <w:rsid w:val="456C6D72"/>
    <w:rsid w:val="45810F74"/>
    <w:rsid w:val="458B45BC"/>
    <w:rsid w:val="459371A5"/>
    <w:rsid w:val="45D11BF4"/>
    <w:rsid w:val="45DB66EB"/>
    <w:rsid w:val="46111FB6"/>
    <w:rsid w:val="46626485"/>
    <w:rsid w:val="46696D61"/>
    <w:rsid w:val="46FC682E"/>
    <w:rsid w:val="471612FE"/>
    <w:rsid w:val="47320566"/>
    <w:rsid w:val="475B0EFB"/>
    <w:rsid w:val="477F7142"/>
    <w:rsid w:val="47834F1E"/>
    <w:rsid w:val="47B10B40"/>
    <w:rsid w:val="480752B9"/>
    <w:rsid w:val="482B56C7"/>
    <w:rsid w:val="486B4B9C"/>
    <w:rsid w:val="48A5674A"/>
    <w:rsid w:val="493A1619"/>
    <w:rsid w:val="493D4DDC"/>
    <w:rsid w:val="49581D9D"/>
    <w:rsid w:val="49C04DDE"/>
    <w:rsid w:val="49CA16B7"/>
    <w:rsid w:val="49E25BE1"/>
    <w:rsid w:val="49F47EE1"/>
    <w:rsid w:val="4AA12C81"/>
    <w:rsid w:val="4AB83BA1"/>
    <w:rsid w:val="4AFF27FC"/>
    <w:rsid w:val="4B242C35"/>
    <w:rsid w:val="4B9D47E6"/>
    <w:rsid w:val="4BA97BA4"/>
    <w:rsid w:val="4BB34218"/>
    <w:rsid w:val="4C670450"/>
    <w:rsid w:val="4C803892"/>
    <w:rsid w:val="4CDA3265"/>
    <w:rsid w:val="4D1D65AA"/>
    <w:rsid w:val="4D4C582D"/>
    <w:rsid w:val="4D4D0B1A"/>
    <w:rsid w:val="4D9642D9"/>
    <w:rsid w:val="4E004785"/>
    <w:rsid w:val="4E5A533C"/>
    <w:rsid w:val="4E9A260D"/>
    <w:rsid w:val="4EB20A07"/>
    <w:rsid w:val="4ED107DE"/>
    <w:rsid w:val="4F3D4FB6"/>
    <w:rsid w:val="4FA43673"/>
    <w:rsid w:val="4FEB1738"/>
    <w:rsid w:val="50697173"/>
    <w:rsid w:val="50E96661"/>
    <w:rsid w:val="52102E2E"/>
    <w:rsid w:val="521B1A22"/>
    <w:rsid w:val="52696120"/>
    <w:rsid w:val="528D743E"/>
    <w:rsid w:val="52C66810"/>
    <w:rsid w:val="52C87933"/>
    <w:rsid w:val="52F77753"/>
    <w:rsid w:val="53455370"/>
    <w:rsid w:val="53716EF9"/>
    <w:rsid w:val="538E257D"/>
    <w:rsid w:val="53941810"/>
    <w:rsid w:val="543259E8"/>
    <w:rsid w:val="54456B92"/>
    <w:rsid w:val="54506775"/>
    <w:rsid w:val="55250A50"/>
    <w:rsid w:val="55542BC5"/>
    <w:rsid w:val="55791282"/>
    <w:rsid w:val="559710AF"/>
    <w:rsid w:val="55CE5E7F"/>
    <w:rsid w:val="562A5895"/>
    <w:rsid w:val="56384721"/>
    <w:rsid w:val="5672721A"/>
    <w:rsid w:val="56735AD1"/>
    <w:rsid w:val="56BA2859"/>
    <w:rsid w:val="56D11020"/>
    <w:rsid w:val="5706357E"/>
    <w:rsid w:val="571D166C"/>
    <w:rsid w:val="57637893"/>
    <w:rsid w:val="578357F2"/>
    <w:rsid w:val="57F04A7D"/>
    <w:rsid w:val="587D18C2"/>
    <w:rsid w:val="58AD729C"/>
    <w:rsid w:val="58E72CAB"/>
    <w:rsid w:val="590D36DC"/>
    <w:rsid w:val="590E6B79"/>
    <w:rsid w:val="592A00D8"/>
    <w:rsid w:val="592C754A"/>
    <w:rsid w:val="59546220"/>
    <w:rsid w:val="59590270"/>
    <w:rsid w:val="59A835B3"/>
    <w:rsid w:val="59C91404"/>
    <w:rsid w:val="5A1B5A0D"/>
    <w:rsid w:val="5ABE04EF"/>
    <w:rsid w:val="5B3B020A"/>
    <w:rsid w:val="5BA16429"/>
    <w:rsid w:val="5BAF04B9"/>
    <w:rsid w:val="5BD75DD2"/>
    <w:rsid w:val="5C211DA4"/>
    <w:rsid w:val="5C332483"/>
    <w:rsid w:val="5CF97083"/>
    <w:rsid w:val="5D2169D8"/>
    <w:rsid w:val="5D7111F5"/>
    <w:rsid w:val="5D886427"/>
    <w:rsid w:val="5DA27472"/>
    <w:rsid w:val="5DA6111A"/>
    <w:rsid w:val="5E5018B1"/>
    <w:rsid w:val="5E5300EA"/>
    <w:rsid w:val="5E560431"/>
    <w:rsid w:val="5E691FB8"/>
    <w:rsid w:val="5EC559DD"/>
    <w:rsid w:val="5F141D32"/>
    <w:rsid w:val="5F204E9B"/>
    <w:rsid w:val="5FA767CC"/>
    <w:rsid w:val="5FD21AB9"/>
    <w:rsid w:val="5FF04E24"/>
    <w:rsid w:val="600B149F"/>
    <w:rsid w:val="60563A61"/>
    <w:rsid w:val="6150113C"/>
    <w:rsid w:val="617359BF"/>
    <w:rsid w:val="61832A19"/>
    <w:rsid w:val="618E0014"/>
    <w:rsid w:val="620A0569"/>
    <w:rsid w:val="629F7084"/>
    <w:rsid w:val="62AF498B"/>
    <w:rsid w:val="6363476E"/>
    <w:rsid w:val="637547C4"/>
    <w:rsid w:val="63AF100E"/>
    <w:rsid w:val="63F3110A"/>
    <w:rsid w:val="640753BC"/>
    <w:rsid w:val="64680661"/>
    <w:rsid w:val="648C798E"/>
    <w:rsid w:val="64E45A35"/>
    <w:rsid w:val="65CB24AF"/>
    <w:rsid w:val="66442181"/>
    <w:rsid w:val="665A5A7E"/>
    <w:rsid w:val="66E51531"/>
    <w:rsid w:val="67817040"/>
    <w:rsid w:val="67891D37"/>
    <w:rsid w:val="67E10367"/>
    <w:rsid w:val="683009E9"/>
    <w:rsid w:val="685B5913"/>
    <w:rsid w:val="68631E48"/>
    <w:rsid w:val="6872693F"/>
    <w:rsid w:val="68753D8B"/>
    <w:rsid w:val="68AE0E91"/>
    <w:rsid w:val="68EC29E5"/>
    <w:rsid w:val="69140C1A"/>
    <w:rsid w:val="69392998"/>
    <w:rsid w:val="69416A6E"/>
    <w:rsid w:val="69B30178"/>
    <w:rsid w:val="69C16928"/>
    <w:rsid w:val="69E57EE2"/>
    <w:rsid w:val="6A6829D3"/>
    <w:rsid w:val="6A7C7A1F"/>
    <w:rsid w:val="6AE936D1"/>
    <w:rsid w:val="6B7B0F4B"/>
    <w:rsid w:val="6BC84341"/>
    <w:rsid w:val="6BD426C8"/>
    <w:rsid w:val="6BE778DD"/>
    <w:rsid w:val="6BF0237D"/>
    <w:rsid w:val="6C0E6332"/>
    <w:rsid w:val="6C8B4751"/>
    <w:rsid w:val="6C9210BF"/>
    <w:rsid w:val="6CB801DA"/>
    <w:rsid w:val="6D0320A5"/>
    <w:rsid w:val="6D102E0E"/>
    <w:rsid w:val="6E29610C"/>
    <w:rsid w:val="6E2C3143"/>
    <w:rsid w:val="6F0F2119"/>
    <w:rsid w:val="6F896F89"/>
    <w:rsid w:val="70E330C2"/>
    <w:rsid w:val="715849DB"/>
    <w:rsid w:val="717F63BF"/>
    <w:rsid w:val="72266DB0"/>
    <w:rsid w:val="723E5432"/>
    <w:rsid w:val="735B1E12"/>
    <w:rsid w:val="73B078B9"/>
    <w:rsid w:val="73EC1B73"/>
    <w:rsid w:val="74331D80"/>
    <w:rsid w:val="74B31139"/>
    <w:rsid w:val="74E10066"/>
    <w:rsid w:val="74E233F2"/>
    <w:rsid w:val="75C650AA"/>
    <w:rsid w:val="75EE5C49"/>
    <w:rsid w:val="7618546A"/>
    <w:rsid w:val="76277F7E"/>
    <w:rsid w:val="769B3C25"/>
    <w:rsid w:val="77130191"/>
    <w:rsid w:val="77234781"/>
    <w:rsid w:val="775637CF"/>
    <w:rsid w:val="77787C36"/>
    <w:rsid w:val="77D72B31"/>
    <w:rsid w:val="783720CB"/>
    <w:rsid w:val="786C6EDC"/>
    <w:rsid w:val="78B54F18"/>
    <w:rsid w:val="79BD4795"/>
    <w:rsid w:val="7A030C11"/>
    <w:rsid w:val="7AB82578"/>
    <w:rsid w:val="7BDF36BF"/>
    <w:rsid w:val="7BE63185"/>
    <w:rsid w:val="7BEA7EAB"/>
    <w:rsid w:val="7BFA5FAF"/>
    <w:rsid w:val="7D3F0362"/>
    <w:rsid w:val="7D6F3531"/>
    <w:rsid w:val="7D84001B"/>
    <w:rsid w:val="7DAA33C6"/>
    <w:rsid w:val="7DD8488D"/>
    <w:rsid w:val="7E41373B"/>
    <w:rsid w:val="7E663B60"/>
    <w:rsid w:val="7F092895"/>
    <w:rsid w:val="7F8656F5"/>
    <w:rsid w:val="7FCC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adjustRightInd w:val="0"/>
      <w:spacing w:before="50"/>
      <w:jc w:val="center"/>
      <w:outlineLvl w:val="0"/>
    </w:pPr>
    <w:rPr>
      <w:rFonts w:ascii="Times New Roman" w:hAnsi="Times New Roman" w:eastAsia="黑体"/>
      <w:b/>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w:basedOn w:val="1"/>
    <w:next w:val="1"/>
    <w:qFormat/>
    <w:uiPriority w:val="99"/>
    <w:pPr>
      <w:spacing w:after="120"/>
    </w:pPr>
    <w:rPr>
      <w:rFonts w:ascii="Times New Roman" w:hAnsi="Times New Roman"/>
      <w:kern w:val="0"/>
      <w:sz w:val="24"/>
    </w:rPr>
  </w:style>
  <w:style w:type="paragraph" w:styleId="5">
    <w:name w:val="Balloon Text"/>
    <w:basedOn w:val="1"/>
    <w:link w:val="26"/>
    <w:qFormat/>
    <w:uiPriority w:val="0"/>
    <w:rPr>
      <w:sz w:val="18"/>
      <w:szCs w:val="18"/>
    </w:rPr>
  </w:style>
  <w:style w:type="paragraph" w:styleId="6">
    <w:name w:val="footer"/>
    <w:basedOn w:val="1"/>
    <w:link w:val="27"/>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annotation subject"/>
    <w:basedOn w:val="3"/>
    <w:next w:val="3"/>
    <w:link w:val="29"/>
    <w:qFormat/>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qFormat/>
    <w:uiPriority w:val="0"/>
    <w:rPr>
      <w:color w:val="800080"/>
      <w:u w:val="none"/>
    </w:rPr>
  </w:style>
  <w:style w:type="character" w:styleId="14">
    <w:name w:val="HTML Definition"/>
    <w:qFormat/>
    <w:uiPriority w:val="0"/>
  </w:style>
  <w:style w:type="character" w:styleId="15">
    <w:name w:val="HTML Typewriter"/>
    <w:qFormat/>
    <w:uiPriority w:val="0"/>
    <w:rPr>
      <w:rFonts w:hint="default" w:ascii="Impact" w:hAnsi="Impact" w:eastAsia="Impact" w:cs="Impact"/>
      <w:sz w:val="20"/>
    </w:rPr>
  </w:style>
  <w:style w:type="character" w:styleId="16">
    <w:name w:val="HTML Acronym"/>
    <w:qFormat/>
    <w:uiPriority w:val="0"/>
  </w:style>
  <w:style w:type="character" w:styleId="17">
    <w:name w:val="HTML Variable"/>
    <w:qFormat/>
    <w:uiPriority w:val="0"/>
  </w:style>
  <w:style w:type="character" w:styleId="18">
    <w:name w:val="Hyperlink"/>
    <w:qFormat/>
    <w:uiPriority w:val="0"/>
    <w:rPr>
      <w:color w:val="0000FF"/>
      <w:u w:val="none"/>
    </w:rPr>
  </w:style>
  <w:style w:type="character" w:styleId="19">
    <w:name w:val="HTML Code"/>
    <w:qFormat/>
    <w:uiPriority w:val="0"/>
    <w:rPr>
      <w:rFonts w:hint="default" w:ascii="Impact" w:hAnsi="Impact" w:eastAsia="Impact" w:cs="Impact"/>
      <w:sz w:val="20"/>
    </w:rPr>
  </w:style>
  <w:style w:type="character" w:styleId="20">
    <w:name w:val="annotation reference"/>
    <w:qFormat/>
    <w:uiPriority w:val="0"/>
    <w:rPr>
      <w:sz w:val="21"/>
      <w:szCs w:val="21"/>
    </w:rPr>
  </w:style>
  <w:style w:type="character" w:styleId="21">
    <w:name w:val="HTML Cite"/>
    <w:qFormat/>
    <w:uiPriority w:val="0"/>
  </w:style>
  <w:style w:type="character" w:styleId="22">
    <w:name w:val="HTML Keyboard"/>
    <w:qFormat/>
    <w:uiPriority w:val="0"/>
    <w:rPr>
      <w:rFonts w:ascii="Impact" w:hAnsi="Impact" w:eastAsia="Impact" w:cs="Impact"/>
      <w:sz w:val="20"/>
    </w:rPr>
  </w:style>
  <w:style w:type="character" w:styleId="23">
    <w:name w:val="HTML Sample"/>
    <w:qFormat/>
    <w:uiPriority w:val="0"/>
    <w:rPr>
      <w:rFonts w:hint="default" w:ascii="Impact" w:hAnsi="Impact" w:eastAsia="Impact" w:cs="Impact"/>
    </w:rPr>
  </w:style>
  <w:style w:type="paragraph" w:customStyle="1" w:styleId="24">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5">
    <w:name w:val="批注文字 字符"/>
    <w:link w:val="3"/>
    <w:qFormat/>
    <w:uiPriority w:val="0"/>
    <w:rPr>
      <w:rFonts w:ascii="Calibri" w:hAnsi="Calibri"/>
      <w:kern w:val="2"/>
      <w:sz w:val="21"/>
      <w:szCs w:val="24"/>
    </w:rPr>
  </w:style>
  <w:style w:type="character" w:customStyle="1" w:styleId="26">
    <w:name w:val="批注框文本 字符"/>
    <w:link w:val="5"/>
    <w:qFormat/>
    <w:uiPriority w:val="0"/>
    <w:rPr>
      <w:rFonts w:ascii="Calibri" w:hAnsi="Calibri"/>
      <w:kern w:val="2"/>
      <w:sz w:val="18"/>
      <w:szCs w:val="18"/>
    </w:rPr>
  </w:style>
  <w:style w:type="character" w:customStyle="1" w:styleId="27">
    <w:name w:val="页脚 字符"/>
    <w:link w:val="6"/>
    <w:qFormat/>
    <w:uiPriority w:val="0"/>
    <w:rPr>
      <w:rFonts w:ascii="Calibri" w:hAnsi="Calibri"/>
      <w:kern w:val="2"/>
      <w:sz w:val="18"/>
      <w:szCs w:val="18"/>
    </w:rPr>
  </w:style>
  <w:style w:type="character" w:customStyle="1" w:styleId="28">
    <w:name w:val="页眉 字符"/>
    <w:link w:val="7"/>
    <w:qFormat/>
    <w:uiPriority w:val="0"/>
    <w:rPr>
      <w:rFonts w:ascii="Calibri" w:hAnsi="Calibri"/>
      <w:kern w:val="2"/>
      <w:sz w:val="18"/>
      <w:szCs w:val="18"/>
    </w:rPr>
  </w:style>
  <w:style w:type="character" w:customStyle="1" w:styleId="29">
    <w:name w:val="批注主题 字符"/>
    <w:link w:val="9"/>
    <w:qFormat/>
    <w:uiPriority w:val="0"/>
    <w:rPr>
      <w:rFonts w:ascii="Calibri" w:hAnsi="Calibri"/>
      <w:b/>
      <w:bCs/>
      <w:kern w:val="2"/>
      <w:sz w:val="21"/>
      <w:szCs w:val="24"/>
    </w:rPr>
  </w:style>
  <w:style w:type="paragraph" w:customStyle="1" w:styleId="30">
    <w:name w:val="样式 标题 1 + 宋体 居中 段前: 17 磅 段后: 16.5 磅"/>
    <w:basedOn w:val="2"/>
    <w:qFormat/>
    <w:uiPriority w:val="0"/>
    <w:pPr>
      <w:widowControl/>
      <w:numPr>
        <w:numId w:val="0"/>
      </w:numPr>
      <w:tabs>
        <w:tab w:val="left" w:pos="840"/>
      </w:tabs>
      <w:snapToGrid w:val="0"/>
      <w:ind w:left="840" w:hanging="420"/>
    </w:pPr>
    <w:rPr>
      <w:rFonts w:ascii="华文中宋" w:hAnsi="华文中宋" w:eastAsia="华文中宋" w:cs="宋体"/>
      <w:sz w:val="28"/>
    </w:rPr>
  </w:style>
  <w:style w:type="character" w:customStyle="1" w:styleId="31">
    <w:name w:val="_Style 30"/>
    <w:unhideWhenUsed/>
    <w:qFormat/>
    <w:uiPriority w:val="99"/>
    <w:rPr>
      <w:color w:val="605E5C"/>
      <w:shd w:val="clear" w:color="auto" w:fill="E1DFDD"/>
    </w:rPr>
  </w:style>
  <w:style w:type="paragraph" w:styleId="32">
    <w:name w:val="List Paragraph"/>
    <w:basedOn w:val="1"/>
    <w:qFormat/>
    <w:uiPriority w:val="0"/>
    <w:pPr>
      <w:ind w:firstLine="420" w:firstLineChars="200"/>
    </w:pPr>
    <w:rPr>
      <w:szCs w:val="22"/>
    </w:rPr>
  </w:style>
  <w:style w:type="character" w:customStyle="1" w:styleId="33">
    <w:name w:val="font131"/>
    <w:qFormat/>
    <w:uiPriority w:val="0"/>
    <w:rPr>
      <w:rFonts w:hint="eastAsia" w:ascii="宋体" w:hAnsi="宋体" w:eastAsia="宋体" w:cs="宋体"/>
      <w:color w:val="FF0000"/>
      <w:sz w:val="22"/>
      <w:szCs w:val="22"/>
      <w:u w:val="none"/>
    </w:rPr>
  </w:style>
  <w:style w:type="character" w:customStyle="1" w:styleId="34">
    <w:name w:val="font71"/>
    <w:qFormat/>
    <w:uiPriority w:val="0"/>
    <w:rPr>
      <w:rFonts w:hint="eastAsia" w:ascii="宋体" w:hAnsi="宋体" w:eastAsia="宋体" w:cs="宋体"/>
      <w:color w:val="000000"/>
      <w:sz w:val="22"/>
      <w:szCs w:val="22"/>
      <w:u w:val="none"/>
    </w:rPr>
  </w:style>
  <w:style w:type="character" w:customStyle="1" w:styleId="35">
    <w:name w:val="font141"/>
    <w:qFormat/>
    <w:uiPriority w:val="0"/>
    <w:rPr>
      <w:rFonts w:hint="eastAsia" w:ascii="宋体" w:hAnsi="宋体" w:eastAsia="宋体" w:cs="宋体"/>
      <w:color w:val="FF0000"/>
      <w:sz w:val="22"/>
      <w:szCs w:val="22"/>
      <w:u w:val="none"/>
    </w:rPr>
  </w:style>
  <w:style w:type="character" w:customStyle="1" w:styleId="36">
    <w:name w:val="font151"/>
    <w:qFormat/>
    <w:uiPriority w:val="0"/>
    <w:rPr>
      <w:rFonts w:hint="default" w:ascii="Times New Roman" w:hAnsi="Times New Roman" w:eastAsia="宋体" w:cs="Times New Roman"/>
      <w:color w:val="000000"/>
      <w:sz w:val="22"/>
      <w:szCs w:val="22"/>
      <w:u w:val="none"/>
    </w:rPr>
  </w:style>
  <w:style w:type="character" w:customStyle="1" w:styleId="37">
    <w:name w:val="font51"/>
    <w:qFormat/>
    <w:uiPriority w:val="0"/>
    <w:rPr>
      <w:rFonts w:hint="eastAsia" w:ascii="宋体" w:hAnsi="宋体" w:eastAsia="宋体" w:cs="宋体"/>
      <w:color w:val="000000"/>
      <w:sz w:val="22"/>
      <w:szCs w:val="22"/>
      <w:u w:val="none"/>
    </w:rPr>
  </w:style>
  <w:style w:type="character" w:customStyle="1" w:styleId="38">
    <w:name w:val="font161"/>
    <w:qFormat/>
    <w:uiPriority w:val="0"/>
    <w:rPr>
      <w:rFonts w:hint="eastAsia" w:ascii="宋体" w:hAnsi="宋体" w:eastAsia="宋体" w:cs="宋体"/>
      <w:color w:val="000000"/>
      <w:sz w:val="22"/>
      <w:szCs w:val="22"/>
      <w:u w:val="none"/>
      <w:vertAlign w:val="superscript"/>
    </w:rPr>
  </w:style>
  <w:style w:type="character" w:customStyle="1" w:styleId="39">
    <w:name w:val="font171"/>
    <w:qFormat/>
    <w:uiPriority w:val="0"/>
    <w:rPr>
      <w:rFonts w:hint="eastAsia" w:ascii="宋体" w:hAnsi="宋体" w:eastAsia="宋体" w:cs="宋体"/>
      <w:i/>
      <w:iCs/>
      <w:color w:val="000000"/>
      <w:sz w:val="22"/>
      <w:szCs w:val="22"/>
      <w:u w:val="none"/>
    </w:rPr>
  </w:style>
  <w:style w:type="character" w:customStyle="1" w:styleId="40">
    <w:name w:val="font181"/>
    <w:qFormat/>
    <w:uiPriority w:val="0"/>
    <w:rPr>
      <w:rFonts w:ascii="Calibri" w:hAnsi="Calibri" w:eastAsia="宋体" w:cs="Calibri"/>
      <w:color w:val="000000"/>
      <w:sz w:val="22"/>
      <w:szCs w:val="22"/>
      <w:u w:val="none"/>
    </w:rPr>
  </w:style>
  <w:style w:type="character" w:customStyle="1" w:styleId="41">
    <w:name w:val="font191"/>
    <w:qFormat/>
    <w:uiPriority w:val="0"/>
    <w:rPr>
      <w:rFonts w:hint="eastAsia" w:ascii="宋体" w:hAnsi="宋体" w:eastAsia="宋体" w:cs="宋体"/>
      <w:color w:val="000000"/>
      <w:sz w:val="22"/>
      <w:szCs w:val="22"/>
      <w:u w:val="none"/>
    </w:rPr>
  </w:style>
  <w:style w:type="character" w:customStyle="1" w:styleId="42">
    <w:name w:val="font112"/>
    <w:qFormat/>
    <w:uiPriority w:val="0"/>
    <w:rPr>
      <w:rFonts w:hint="default" w:ascii="Times New Roman" w:hAnsi="Times New Roman" w:eastAsia="宋体" w:cs="Times New Roman"/>
      <w:i/>
      <w:iCs/>
      <w:color w:val="000000"/>
      <w:sz w:val="22"/>
      <w:szCs w:val="22"/>
      <w:u w:val="none"/>
    </w:rPr>
  </w:style>
  <w:style w:type="paragraph" w:customStyle="1" w:styleId="43">
    <w:name w:val="Heading #1|1"/>
    <w:basedOn w:val="1"/>
    <w:qFormat/>
    <w:uiPriority w:val="0"/>
    <w:pPr>
      <w:spacing w:after="100"/>
      <w:jc w:val="left"/>
      <w:outlineLvl w:val="0"/>
    </w:pPr>
    <w:rPr>
      <w:rFonts w:ascii="宋体" w:hAnsi="宋体" w:cs="宋体"/>
      <w:kern w:val="0"/>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15896</Words>
  <Characters>17975</Characters>
  <Lines>75</Lines>
  <Paragraphs>21</Paragraphs>
  <TotalTime>2</TotalTime>
  <ScaleCrop>false</ScaleCrop>
  <LinksUpToDate>false</LinksUpToDate>
  <CharactersWithSpaces>18538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2025-05-30T00:39:00Z</dcterms:created>
  <dc:creator>Administrator</dc:creator>
  <cp:lastModifiedBy>Lenovo</cp:lastModifiedBy>
  <cp:lastPrinted>2025-05-21T13:16:00Z</cp:lastPrinted>
  <dcterms:modified xsi:type="dcterms:W3CDTF">2025-07-17T06:44:38Z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4F01770F64124B32A779BCC1A47EE4A9</vt:lpwstr>
  </property>
  <property fmtid="{D5CDD505-2E9C-101B-9397-08002B2CF9AE}" pid="4" name="KSOTemplateDocerSaveRecord">
    <vt:lpwstr>eyJoZGlkIjoiZDlkYzNhMGE3MzliNWY3YjcyNjNmNDkxYTRkNmIzNjciLCJ1c2VySWQiOiIyMzUyODg2NDUifQ==</vt:lpwstr>
  </property>
</Properties>
</file>