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05B4A">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44"/>
          <w:szCs w:val="44"/>
          <w:lang w:eastAsia="zh-CN"/>
        </w:rPr>
      </w:pPr>
    </w:p>
    <w:p w14:paraId="1E92CBAF">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44"/>
          <w:szCs w:val="44"/>
          <w:lang w:eastAsia="zh-CN"/>
        </w:rPr>
      </w:pPr>
    </w:p>
    <w:p w14:paraId="012434AB">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44"/>
          <w:szCs w:val="44"/>
          <w:lang w:eastAsia="zh-CN"/>
        </w:rPr>
      </w:pPr>
    </w:p>
    <w:p w14:paraId="77033534">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44"/>
          <w:szCs w:val="44"/>
          <w:lang w:eastAsia="zh-CN"/>
        </w:rPr>
      </w:pPr>
    </w:p>
    <w:p w14:paraId="6C7F2B7F">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44"/>
          <w:szCs w:val="44"/>
          <w:lang w:eastAsia="zh-CN"/>
        </w:rPr>
      </w:pPr>
    </w:p>
    <w:p w14:paraId="057BBA5B">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72"/>
          <w:szCs w:val="72"/>
          <w:lang w:eastAsia="zh-CN"/>
        </w:rPr>
      </w:pPr>
      <w:r>
        <w:rPr>
          <w:rFonts w:hint="eastAsia" w:ascii="方正小标宋_GBK" w:hAnsi="Calibri" w:eastAsia="方正小标宋_GBK" w:cs="Times New Roman"/>
          <w:b/>
          <w:bCs/>
          <w:sz w:val="72"/>
          <w:szCs w:val="72"/>
          <w:lang w:eastAsia="zh-CN"/>
        </w:rPr>
        <w:t>中等职业教育质量报告</w:t>
      </w:r>
    </w:p>
    <w:p w14:paraId="239B982B">
      <w:pPr>
        <w:pStyle w:val="13"/>
        <w:widowControl/>
        <w:spacing w:before="0" w:beforeAutospacing="0" w:after="0" w:afterAutospacing="0" w:line="600" w:lineRule="auto"/>
        <w:jc w:val="center"/>
        <w:outlineLvl w:val="9"/>
        <w:rPr>
          <w:rFonts w:hint="eastAsia" w:ascii="方正小标宋_GBK" w:hAnsi="Calibri" w:eastAsia="方正小标宋_GBK" w:cs="Times New Roman"/>
          <w:b/>
          <w:bCs/>
          <w:sz w:val="72"/>
          <w:szCs w:val="72"/>
          <w:lang w:eastAsia="zh-CN"/>
        </w:rPr>
      </w:pPr>
      <w:r>
        <w:rPr>
          <w:rFonts w:hint="eastAsia" w:ascii="方正小标宋_GBK" w:hAnsi="Calibri" w:eastAsia="方正小标宋_GBK" w:cs="Times New Roman"/>
          <w:b/>
          <w:bCs/>
          <w:sz w:val="72"/>
          <w:szCs w:val="72"/>
          <w:lang w:eastAsia="zh-CN"/>
        </w:rPr>
        <w:t>（202</w:t>
      </w:r>
      <w:r>
        <w:rPr>
          <w:rFonts w:hint="eastAsia" w:ascii="方正小标宋_GBK" w:eastAsia="方正小标宋_GBK" w:cs="Times New Roman"/>
          <w:b/>
          <w:bCs/>
          <w:sz w:val="72"/>
          <w:szCs w:val="72"/>
          <w:lang w:val="en-US" w:eastAsia="zh-CN"/>
        </w:rPr>
        <w:t>5</w:t>
      </w:r>
      <w:r>
        <w:rPr>
          <w:rFonts w:hint="eastAsia" w:ascii="方正小标宋_GBK" w:hAnsi="Calibri" w:eastAsia="方正小标宋_GBK" w:cs="Times New Roman"/>
          <w:b/>
          <w:bCs/>
          <w:sz w:val="72"/>
          <w:szCs w:val="72"/>
          <w:lang w:eastAsia="zh-CN"/>
        </w:rPr>
        <w:t>年度）</w:t>
      </w:r>
    </w:p>
    <w:p w14:paraId="7085B541">
      <w:pPr>
        <w:spacing w:line="520" w:lineRule="exact"/>
        <w:jc w:val="center"/>
        <w:outlineLvl w:val="9"/>
        <w:rPr>
          <w:rFonts w:hint="eastAsia" w:ascii="楷体_GB2312" w:hAnsi="Calibri" w:eastAsia="楷体_GB2312" w:cs="Times New Roman"/>
          <w:bCs/>
          <w:sz w:val="32"/>
          <w:szCs w:val="32"/>
          <w:lang w:eastAsia="zh-CN"/>
        </w:rPr>
      </w:pPr>
      <w:bookmarkStart w:id="0" w:name="_Toc16758"/>
    </w:p>
    <w:p w14:paraId="3149D3BE">
      <w:pPr>
        <w:pStyle w:val="5"/>
        <w:rPr>
          <w:rFonts w:hint="eastAsia" w:ascii="楷体_GB2312" w:hAnsi="Calibri" w:eastAsia="楷体_GB2312" w:cs="Times New Roman"/>
          <w:bCs/>
          <w:sz w:val="32"/>
          <w:szCs w:val="32"/>
          <w:lang w:eastAsia="zh-CN"/>
        </w:rPr>
      </w:pPr>
    </w:p>
    <w:p w14:paraId="4993CA8C">
      <w:pPr>
        <w:pStyle w:val="6"/>
        <w:rPr>
          <w:rFonts w:hint="eastAsia" w:ascii="楷体_GB2312" w:hAnsi="Calibri" w:eastAsia="楷体_GB2312" w:cs="Times New Roman"/>
          <w:bCs/>
          <w:sz w:val="32"/>
          <w:szCs w:val="32"/>
          <w:lang w:eastAsia="zh-CN"/>
        </w:rPr>
      </w:pPr>
    </w:p>
    <w:p w14:paraId="624A3DCC">
      <w:pPr>
        <w:pStyle w:val="6"/>
        <w:rPr>
          <w:rFonts w:hint="eastAsia" w:ascii="楷体_GB2312" w:hAnsi="Calibri" w:eastAsia="楷体_GB2312" w:cs="Times New Roman"/>
          <w:bCs/>
          <w:sz w:val="32"/>
          <w:szCs w:val="32"/>
          <w:lang w:eastAsia="zh-CN"/>
        </w:rPr>
      </w:pPr>
    </w:p>
    <w:p w14:paraId="098D518D">
      <w:pPr>
        <w:pStyle w:val="6"/>
        <w:rPr>
          <w:rFonts w:hint="eastAsia" w:ascii="楷体_GB2312" w:hAnsi="Calibri" w:eastAsia="楷体_GB2312" w:cs="Times New Roman"/>
          <w:bCs/>
          <w:sz w:val="32"/>
          <w:szCs w:val="32"/>
          <w:lang w:eastAsia="zh-CN"/>
        </w:rPr>
      </w:pPr>
    </w:p>
    <w:p w14:paraId="58708C3C">
      <w:pPr>
        <w:pStyle w:val="6"/>
        <w:rPr>
          <w:rFonts w:hint="eastAsia" w:ascii="楷体_GB2312" w:hAnsi="Calibri" w:eastAsia="楷体_GB2312" w:cs="Times New Roman"/>
          <w:bCs/>
          <w:sz w:val="32"/>
          <w:szCs w:val="32"/>
          <w:lang w:eastAsia="zh-CN"/>
        </w:rPr>
      </w:pPr>
    </w:p>
    <w:p w14:paraId="2E4FB1CC">
      <w:pPr>
        <w:pStyle w:val="6"/>
        <w:rPr>
          <w:rFonts w:hint="eastAsia" w:ascii="楷体_GB2312" w:hAnsi="Calibri" w:eastAsia="楷体_GB2312" w:cs="Times New Roman"/>
          <w:bCs/>
          <w:sz w:val="48"/>
          <w:szCs w:val="48"/>
          <w:lang w:eastAsia="zh-CN"/>
        </w:rPr>
      </w:pPr>
    </w:p>
    <w:p w14:paraId="1617EFF1">
      <w:pPr>
        <w:pStyle w:val="6"/>
        <w:spacing w:line="480" w:lineRule="auto"/>
        <w:jc w:val="center"/>
        <w:rPr>
          <w:rFonts w:hint="eastAsia" w:ascii="楷体_GB2312" w:hAnsi="Calibri" w:eastAsia="楷体_GB2312" w:cs="Times New Roman"/>
          <w:bCs/>
          <w:sz w:val="48"/>
          <w:szCs w:val="48"/>
          <w:lang w:eastAsia="zh-CN"/>
        </w:rPr>
      </w:pPr>
      <w:r>
        <w:rPr>
          <w:rFonts w:hint="eastAsia" w:ascii="楷体_GB2312" w:hAnsi="Calibri" w:eastAsia="楷体_GB2312" w:cs="Times New Roman"/>
          <w:bCs/>
          <w:sz w:val="48"/>
          <w:szCs w:val="48"/>
          <w:lang w:eastAsia="zh-CN"/>
        </w:rPr>
        <w:t>江苏省启东中等专业学校</w:t>
      </w:r>
      <w:bookmarkEnd w:id="0"/>
    </w:p>
    <w:p w14:paraId="2FBDC111">
      <w:pPr>
        <w:pStyle w:val="6"/>
        <w:spacing w:line="480" w:lineRule="auto"/>
        <w:jc w:val="center"/>
        <w:rPr>
          <w:rFonts w:hint="default" w:ascii="楷体_GB2312" w:hAnsi="Calibri" w:eastAsia="楷体_GB2312" w:cs="Times New Roman"/>
          <w:bCs/>
          <w:sz w:val="48"/>
          <w:szCs w:val="48"/>
          <w:lang w:val="en-US" w:eastAsia="zh-CN"/>
        </w:rPr>
        <w:sectPr>
          <w:pgSz w:w="11906" w:h="16838"/>
          <w:pgMar w:top="2098" w:right="1474" w:bottom="1984" w:left="1587" w:header="851" w:footer="992" w:gutter="0"/>
          <w:cols w:space="425" w:num="1"/>
          <w:docGrid w:type="lines" w:linePitch="312" w:charSpace="0"/>
        </w:sectPr>
      </w:pPr>
      <w:r>
        <w:rPr>
          <w:rFonts w:hint="eastAsia" w:ascii="楷体_GB2312" w:hAnsi="Calibri" w:eastAsia="楷体_GB2312" w:cs="Times New Roman"/>
          <w:bCs/>
          <w:sz w:val="48"/>
          <w:szCs w:val="48"/>
          <w:lang w:val="en-US" w:eastAsia="zh-CN"/>
        </w:rPr>
        <w:t>2025年1</w:t>
      </w:r>
      <w:r>
        <w:rPr>
          <w:rFonts w:hint="eastAsia" w:ascii="楷体_GB2312" w:hAnsi="Calibri" w:cs="Times New Roman"/>
          <w:bCs/>
          <w:sz w:val="48"/>
          <w:szCs w:val="48"/>
          <w:lang w:val="en-US" w:eastAsia="zh-CN"/>
        </w:rPr>
        <w:t>2</w:t>
      </w:r>
      <w:r>
        <w:rPr>
          <w:rFonts w:hint="eastAsia" w:ascii="楷体_GB2312" w:hAnsi="Calibri" w:eastAsia="楷体_GB2312" w:cs="Times New Roman"/>
          <w:bCs/>
          <w:sz w:val="48"/>
          <w:szCs w:val="48"/>
          <w:lang w:val="en-US" w:eastAsia="zh-CN"/>
        </w:rPr>
        <w:t>月</w:t>
      </w:r>
    </w:p>
    <w:p w14:paraId="5B26AB91">
      <w:pPr>
        <w:pStyle w:val="5"/>
        <w:jc w:val="left"/>
        <w:rPr>
          <w:rFonts w:hint="eastAsia"/>
          <w:sz w:val="32"/>
          <w:szCs w:val="32"/>
          <w:highlight w:val="yellow"/>
          <w:lang w:val="en-US" w:eastAsia="zh-CN"/>
        </w:rPr>
      </w:pPr>
      <w:r>
        <w:rPr>
          <w:rFonts w:hint="default"/>
          <w:sz w:val="32"/>
          <w:szCs w:val="32"/>
          <w:lang w:val="en-US" w:eastAsia="zh-CN"/>
        </w:rPr>
        <w:t>启东中专</w:t>
      </w:r>
      <w:r>
        <w:rPr>
          <w:rFonts w:hint="eastAsia"/>
          <w:sz w:val="32"/>
          <w:szCs w:val="32"/>
          <w:lang w:val="en-US" w:eastAsia="zh-CN"/>
        </w:rPr>
        <w:t>校园网</w:t>
      </w:r>
      <w:r>
        <w:rPr>
          <w:rFonts w:hint="default"/>
          <w:sz w:val="32"/>
          <w:szCs w:val="32"/>
          <w:lang w:val="en-US" w:eastAsia="zh-CN"/>
        </w:rPr>
        <w:t>：</w:t>
      </w:r>
    </w:p>
    <w:p w14:paraId="75E58494">
      <w:pPr>
        <w:pStyle w:val="13"/>
        <w:widowControl/>
        <w:spacing w:before="0" w:beforeAutospacing="0" w:after="0" w:afterAutospacing="0" w:line="240" w:lineRule="auto"/>
        <w:jc w:val="left"/>
        <w:outlineLvl w:val="9"/>
        <w:rPr>
          <w:rFonts w:hint="default" w:ascii="Times New Roman" w:hAnsi="Times New Roman" w:eastAsia="方正仿宋_GBK" w:cs="Times New Roman"/>
          <w:b/>
          <w:bCs/>
          <w:i w:val="0"/>
          <w:iCs w:val="0"/>
          <w:caps w:val="0"/>
          <w:color w:val="auto"/>
          <w:spacing w:val="15"/>
          <w:kern w:val="0"/>
          <w:sz w:val="48"/>
          <w:szCs w:val="48"/>
          <w:shd w:val="clear" w:fill="FFFFFF"/>
          <w:lang w:val="en-US" w:eastAsia="zh-CN" w:bidi="ar"/>
        </w:rPr>
      </w:pPr>
      <w:r>
        <w:rPr>
          <w:rFonts w:hint="eastAsia"/>
          <w:sz w:val="32"/>
          <w:szCs w:val="32"/>
        </w:rPr>
        <w:t>http://www.jsqdzz.com/details.aspx?id=5229</w:t>
      </w:r>
      <w:r>
        <w:rPr>
          <w:rFonts w:hint="default" w:ascii="Times New Roman" w:hAnsi="Times New Roman" w:eastAsia="方正仿宋_GBK" w:cs="Times New Roman"/>
          <w:b/>
          <w:bCs/>
          <w:i w:val="0"/>
          <w:iCs w:val="0"/>
          <w:caps w:val="0"/>
          <w:color w:val="auto"/>
          <w:spacing w:val="15"/>
          <w:kern w:val="0"/>
          <w:sz w:val="48"/>
          <w:szCs w:val="48"/>
          <w:shd w:val="clear" w:fill="FFFFFF"/>
          <w:lang w:val="en-US" w:eastAsia="zh-CN" w:bidi="ar"/>
        </w:rPr>
        <w:drawing>
          <wp:inline distT="0" distB="0" distL="114300" distR="114300">
            <wp:extent cx="5266690" cy="6890385"/>
            <wp:effectExtent l="0" t="0" r="10160" b="5715"/>
            <wp:docPr id="194" name="图片 194" descr="微信图片_20251219175646_292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微信图片_20251219175646_292_306"/>
                    <pic:cNvPicPr>
                      <a:picLocks noChangeAspect="1"/>
                    </pic:cNvPicPr>
                  </pic:nvPicPr>
                  <pic:blipFill>
                    <a:blip r:embed="rId8"/>
                    <a:srcRect t="16385"/>
                    <a:stretch>
                      <a:fillRect/>
                    </a:stretch>
                  </pic:blipFill>
                  <pic:spPr>
                    <a:xfrm>
                      <a:off x="0" y="0"/>
                      <a:ext cx="5266690" cy="6890385"/>
                    </a:xfrm>
                    <a:prstGeom prst="rect">
                      <a:avLst/>
                    </a:prstGeom>
                  </pic:spPr>
                </pic:pic>
              </a:graphicData>
            </a:graphic>
          </wp:inline>
        </w:drawing>
      </w:r>
      <w:bookmarkStart w:id="180" w:name="_GoBack"/>
      <w:bookmarkEnd w:id="180"/>
    </w:p>
    <w:p w14:paraId="0C2D58D7">
      <w:pPr>
        <w:pStyle w:val="13"/>
        <w:widowControl/>
        <w:spacing w:before="0" w:beforeAutospacing="0" w:after="0" w:afterAutospacing="0" w:line="240" w:lineRule="auto"/>
        <w:jc w:val="center"/>
        <w:outlineLvl w:val="9"/>
        <w:rPr>
          <w:rFonts w:hint="default" w:ascii="Times New Roman" w:hAnsi="Times New Roman" w:eastAsia="方正仿宋_GBK" w:cs="Times New Roman"/>
          <w:b/>
          <w:bCs/>
          <w:i w:val="0"/>
          <w:iCs w:val="0"/>
          <w:caps w:val="0"/>
          <w:color w:val="auto"/>
          <w:spacing w:val="15"/>
          <w:kern w:val="0"/>
          <w:sz w:val="48"/>
          <w:szCs w:val="48"/>
          <w:shd w:val="clear" w:fill="FFFFFF"/>
          <w:lang w:val="en-US" w:eastAsia="zh-CN" w:bidi="ar"/>
        </w:rPr>
      </w:pPr>
    </w:p>
    <w:p w14:paraId="50319E00">
      <w:pPr>
        <w:pStyle w:val="13"/>
        <w:widowControl/>
        <w:spacing w:before="0" w:beforeAutospacing="0" w:after="0" w:afterAutospacing="0" w:line="240" w:lineRule="auto"/>
        <w:jc w:val="left"/>
        <w:outlineLvl w:val="9"/>
        <w:rPr>
          <w:rFonts w:hint="default" w:ascii="Times New Roman" w:hAnsi="Times New Roman" w:eastAsia="方正仿宋_GBK" w:cs="Times New Roman"/>
          <w:b w:val="0"/>
          <w:bCs w:val="0"/>
          <w:i w:val="0"/>
          <w:iCs w:val="0"/>
          <w:caps w:val="0"/>
          <w:color w:val="auto"/>
          <w:spacing w:val="15"/>
          <w:kern w:val="0"/>
          <w:sz w:val="28"/>
          <w:szCs w:val="28"/>
          <w:shd w:val="clear" w:fill="FFFFFF"/>
          <w:lang w:val="en-US" w:eastAsia="zh-CN" w:bidi="ar"/>
        </w:rPr>
        <w:sectPr>
          <w:footerReference r:id="rId3"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方正仿宋_GBK" w:cs="Times New Roman"/>
          <w:b/>
          <w:bCs/>
          <w:i w:val="0"/>
          <w:iCs w:val="0"/>
          <w:caps w:val="0"/>
          <w:color w:val="auto"/>
          <w:spacing w:val="15"/>
          <w:kern w:val="0"/>
          <w:sz w:val="28"/>
          <w:szCs w:val="28"/>
          <w:shd w:val="clear" w:fill="FFFFFF"/>
          <w:lang w:val="en-US" w:eastAsia="zh-CN" w:bidi="ar"/>
        </w:rPr>
        <w:t>说明：启东中专校园网开放时间为工作日8:00—17:00。</w:t>
      </w:r>
    </w:p>
    <w:p w14:paraId="42CA3F02">
      <w:pPr>
        <w:pStyle w:val="13"/>
        <w:widowControl/>
        <w:spacing w:before="0" w:beforeAutospacing="0" w:after="0" w:afterAutospacing="0" w:line="560" w:lineRule="exact"/>
        <w:jc w:val="center"/>
        <w:outlineLvl w:val="9"/>
        <w:rPr>
          <w:rFonts w:hint="default" w:ascii="Times New Roman" w:hAnsi="Times New Roman" w:eastAsia="方正仿宋_GBK" w:cs="Times New Roman"/>
          <w:b/>
          <w:bCs/>
          <w:i w:val="0"/>
          <w:iCs w:val="0"/>
          <w:caps w:val="0"/>
          <w:color w:val="auto"/>
          <w:spacing w:val="15"/>
          <w:kern w:val="0"/>
          <w:sz w:val="48"/>
          <w:szCs w:val="48"/>
          <w:shd w:val="clear" w:fill="FFFFFF"/>
          <w:lang w:val="en-US" w:eastAsia="zh-CN" w:bidi="ar"/>
        </w:rPr>
      </w:pPr>
      <w:r>
        <w:rPr>
          <w:rFonts w:hint="default" w:ascii="Times New Roman" w:hAnsi="Times New Roman" w:eastAsia="方正仿宋_GBK" w:cs="Times New Roman"/>
          <w:b/>
          <w:bCs/>
          <w:i w:val="0"/>
          <w:iCs w:val="0"/>
          <w:caps w:val="0"/>
          <w:color w:val="auto"/>
          <w:spacing w:val="15"/>
          <w:kern w:val="0"/>
          <w:sz w:val="48"/>
          <w:szCs w:val="48"/>
          <w:shd w:val="clear" w:fill="FFFFFF"/>
          <w:lang w:val="en-US" w:eastAsia="zh-CN" w:bidi="ar"/>
        </w:rPr>
        <w:t>前言</w:t>
      </w:r>
    </w:p>
    <w:p w14:paraId="566E1DFD">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关于做好中国职业教育质量报告(2025年度)编制、发布和报送工作的通知》(教职成司函[2025]18号)和《省教育厅办公室关于做好职业教育质量报告(2025年度)编制、发布和报送工作的通知》要求，学校高度重视中</w:t>
      </w:r>
      <w:r>
        <w:rPr>
          <w:rFonts w:hint="default" w:ascii="仿宋_GB2312" w:hAnsi="仿宋_GB2312" w:eastAsia="仿宋_GB2312" w:cs="仿宋_GB2312"/>
          <w:sz w:val="32"/>
          <w:szCs w:val="32"/>
          <w:lang w:val="en-US" w:eastAsia="zh-CN"/>
        </w:rPr>
        <w:t>等职业教育质量报告</w:t>
      </w:r>
      <w:r>
        <w:rPr>
          <w:rFonts w:hint="eastAsia" w:ascii="仿宋_GB2312" w:hAnsi="仿宋_GB2312" w:eastAsia="仿宋_GB2312" w:cs="仿宋_GB2312"/>
          <w:sz w:val="32"/>
          <w:szCs w:val="32"/>
          <w:lang w:val="en-US" w:eastAsia="zh-CN"/>
        </w:rPr>
        <w:t>（2025年度）</w:t>
      </w:r>
      <w:r>
        <w:rPr>
          <w:rFonts w:hint="default" w:ascii="仿宋_GB2312" w:hAnsi="仿宋_GB2312" w:eastAsia="仿宋_GB2312" w:cs="仿宋_GB2312"/>
          <w:sz w:val="32"/>
          <w:szCs w:val="32"/>
          <w:lang w:val="en-US" w:eastAsia="zh-CN"/>
        </w:rPr>
        <w:t>编制</w:t>
      </w:r>
      <w:r>
        <w:rPr>
          <w:rFonts w:hint="eastAsia" w:ascii="仿宋_GB2312" w:hAnsi="仿宋_GB2312" w:eastAsia="仿宋_GB2312" w:cs="仿宋_GB2312"/>
          <w:sz w:val="32"/>
          <w:szCs w:val="32"/>
          <w:lang w:val="en-US" w:eastAsia="zh-CN"/>
        </w:rPr>
        <w:t>工作，迅速召开编制工作会议，下发《江苏省启东中等专业学校关于做好中等职业教育质量报告（2025年度）的通知》，要求各相关部门密切配合，保质按时完成该项编制工作。</w:t>
      </w:r>
    </w:p>
    <w:p w14:paraId="59E2A474">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2024～2025学年度，学校获评</w:t>
      </w:r>
      <w:r>
        <w:rPr>
          <w:rFonts w:hint="default" w:ascii="仿宋_GB2312" w:hAnsi="仿宋_GB2312" w:eastAsia="仿宋_GB2312" w:cs="仿宋_GB2312"/>
          <w:sz w:val="32"/>
          <w:szCs w:val="32"/>
          <w:lang w:val="en-US" w:eastAsia="zh-CN"/>
        </w:rPr>
        <w:t>“江苏省人工智能示范基地”</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省级花艺学习体验基地、省级智学智造产教融合中心</w:t>
      </w:r>
      <w:r>
        <w:rPr>
          <w:rFonts w:hint="eastAsia" w:ascii="仿宋_GB2312" w:hAnsi="仿宋_GB2312" w:eastAsia="仿宋_GB2312" w:cs="仿宋_GB2312"/>
          <w:sz w:val="32"/>
          <w:szCs w:val="32"/>
          <w:lang w:val="en-US" w:eastAsia="zh-CN"/>
        </w:rPr>
        <w:t>、南通市职业学校教科研工作综合考核评比先进单位、南通市职业学校教师德育专项评比活动先进单位、南通市职业学校学生“德技双优”系列竞赛评比活动先进单位、南通市职业学校职教高考专项工作先进单位、南通市职业学校办学能力建设项目创建评比先进单位、南通市职业院校创新创业大赛“优秀组织单位”、江苏开放大学“智学·智造”产教融合中心、红心惠民：幸福+课堂社区教育特色品牌、翼动江海：低空经济赋能乡村振兴获省提质创优实践项目、启东市五星级学校</w:t>
      </w:r>
      <w:r>
        <w:rPr>
          <w:rFonts w:hint="default" w:ascii="仿宋_GB2312" w:hAnsi="仿宋_GB2312" w:eastAsia="仿宋_GB2312" w:cs="仿宋_GB2312"/>
          <w:sz w:val="32"/>
          <w:szCs w:val="32"/>
          <w:lang w:val="en-US" w:eastAsia="zh-CN"/>
        </w:rPr>
        <w:t>等荣誉称号，办学成果获得多方认可。</w:t>
      </w:r>
    </w:p>
    <w:p w14:paraId="5F6A5BDF">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2025年江苏省职业院校教学能力比赛中，获二等奖1项、三等奖2项。在2025年南通市中等职业学校教师教学能力大赛中，获一等奖2项、二等奖6项，三等奖3项。2025年“领航杯”南通市、启东市中小学生信息素养提升实践活中，启东中专获南通市一等奖7项，南通市二等奖7项；启东市一等奖13项，启东市二等奖2项。</w:t>
      </w:r>
    </w:p>
    <w:p w14:paraId="1E7FFC10">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lang w:val="en-US" w:eastAsia="zh-CN"/>
        </w:rPr>
        <w:t>2025年度，师生参与南通市创新创业大赛项目34项，获得市级一等奖19项，二等奖2项，三等奖6项，较去年参赛项目提升20%。获省级双创类竞赛一等奖1项，二等奖7项，三等奖9项。</w:t>
      </w:r>
    </w:p>
    <w:p w14:paraId="0BE0E2A8">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2025年职教高考再创佳绩，参考595人，本科上线376人，专科上线219人，总上线率100%，位列江苏省同类学校第一，实现南通市同类学校五连冠。</w:t>
      </w:r>
    </w:p>
    <w:p w14:paraId="097B8CDA">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企合作紧密。学校坚持办学与市场需求零距接触，不断寻找校企合作新途径，采用“订单培养”“现代学徒制”“工学结合”等方式，与江苏林洋能源、神通阀门、柳工建机、中吕齿轮、振东冶金、百特电器、托伦斯半导体、指南润滑等50多家本地企业建立深层次合作关系，与企业共育“启建班”“神通阀门现代学徒制班”。校企共育人才，形成了一张立足启东、面向长三角优质企业的毕业生就业网络，毕业生去向落实率100%，在推进中国式现代化启东新实践中作出新的贡献。近3年来，学校学生毕业去向落实率、毕业生满意度、用人单位满意度连续保持较高水平，为行业发展提供了坚实的人才保障。</w:t>
      </w:r>
    </w:p>
    <w:p w14:paraId="23A357B2">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现发布《江苏省启东中等专业学校质量报告（2025年度）》。</w:t>
      </w:r>
    </w:p>
    <w:p w14:paraId="10873585">
      <w:pPr>
        <w:pStyle w:val="5"/>
        <w:keepNext w:val="0"/>
        <w:keepLines w:val="0"/>
        <w:pageBreakBefore w:val="0"/>
        <w:kinsoku/>
        <w:wordWrap/>
        <w:overflowPunct/>
        <w:topLinePunct w:val="0"/>
        <w:autoSpaceDE/>
        <w:autoSpaceDN/>
        <w:bidi w:val="0"/>
        <w:adjustRightInd/>
        <w:snapToGrid/>
        <w:spacing w:line="540" w:lineRule="exact"/>
        <w:textAlignment w:val="auto"/>
        <w:rPr>
          <w:rFonts w:hint="eastAsia"/>
          <w:lang w:eastAsia="zh-CN"/>
        </w:rPr>
      </w:pPr>
    </w:p>
    <w:p w14:paraId="3C835332">
      <w:pPr>
        <w:pStyle w:val="6"/>
        <w:keepNext w:val="0"/>
        <w:keepLines w:val="0"/>
        <w:pageBreakBefore w:val="0"/>
        <w:kinsoku/>
        <w:wordWrap/>
        <w:overflowPunct/>
        <w:topLinePunct w:val="0"/>
        <w:autoSpaceDE/>
        <w:autoSpaceDN/>
        <w:bidi w:val="0"/>
        <w:adjustRightInd/>
        <w:snapToGrid/>
        <w:spacing w:line="540" w:lineRule="exact"/>
        <w:textAlignment w:val="auto"/>
        <w:rPr>
          <w:rFonts w:hint="eastAsia"/>
          <w:lang w:eastAsia="zh-CN"/>
        </w:rPr>
        <w:sectPr>
          <w:footerReference r:id="rId4" w:type="default"/>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kern w:val="2"/>
          <w:sz w:val="44"/>
          <w:szCs w:val="44"/>
          <w:lang w:val="en-US" w:eastAsia="zh-CN" w:bidi="ar-SA"/>
        </w:rPr>
        <w:id w:val="147451899"/>
        <w15:color w:val="DBDBDB"/>
        <w:docPartObj>
          <w:docPartGallery w:val="Table of Contents"/>
          <w:docPartUnique/>
        </w:docPartObj>
      </w:sdtPr>
      <w:sdtEndPr>
        <w:rPr>
          <w:rFonts w:hint="eastAsia" w:ascii="仿宋" w:hAnsi="仿宋" w:eastAsia="楷体_GB2312" w:cs="仿宋"/>
          <w:b/>
          <w:bCs/>
          <w:kern w:val="2"/>
          <w:sz w:val="28"/>
          <w:szCs w:val="31"/>
          <w:highlight w:val="yellow"/>
          <w:lang w:val="en-US" w:eastAsia="zh-CN" w:bidi="ar-SA"/>
        </w:rPr>
      </w:sdtEndPr>
      <w:sdtContent>
        <w:p w14:paraId="7B65B5AA">
          <w:pPr>
            <w:spacing w:before="0" w:beforeLines="0" w:after="0" w:afterLines="0" w:line="240" w:lineRule="auto"/>
            <w:ind w:left="0" w:leftChars="0" w:right="0" w:rightChars="0" w:firstLine="0" w:firstLineChars="0"/>
            <w:jc w:val="center"/>
            <w:rPr>
              <w:b/>
              <w:bCs/>
              <w:color w:val="auto"/>
              <w:sz w:val="44"/>
              <w:szCs w:val="44"/>
              <w:highlight w:val="none"/>
            </w:rPr>
          </w:pPr>
          <w:r>
            <w:rPr>
              <w:rFonts w:ascii="宋体" w:hAnsi="宋体" w:eastAsia="宋体"/>
              <w:b/>
              <w:bCs/>
              <w:color w:val="auto"/>
              <w:sz w:val="44"/>
              <w:szCs w:val="44"/>
              <w:highlight w:val="none"/>
            </w:rPr>
            <w:t>目录</w:t>
          </w:r>
        </w:p>
        <w:p w14:paraId="00DEF590">
          <w:pPr>
            <w:pStyle w:val="10"/>
            <w:tabs>
              <w:tab w:val="right" w:leader="dot" w:pos="8306"/>
            </w:tabs>
          </w:pPr>
          <w:r>
            <w:rPr>
              <w:rFonts w:hint="eastAsia"/>
              <w:sz w:val="24"/>
              <w:szCs w:val="24"/>
              <w:highlight w:val="yellow"/>
              <w:lang w:eastAsia="zh-CN"/>
            </w:rPr>
            <w:fldChar w:fldCharType="begin"/>
          </w:r>
          <w:r>
            <w:rPr>
              <w:rFonts w:hint="eastAsia"/>
              <w:sz w:val="24"/>
              <w:szCs w:val="24"/>
              <w:highlight w:val="yellow"/>
              <w:lang w:eastAsia="zh-CN"/>
            </w:rPr>
            <w:instrText xml:space="preserve">TOC \o "1-3" \h \u </w:instrText>
          </w:r>
          <w:r>
            <w:rPr>
              <w:rFonts w:hint="eastAsia"/>
              <w:sz w:val="24"/>
              <w:szCs w:val="24"/>
              <w:highlight w:val="yellow"/>
              <w:lang w:eastAsia="zh-CN"/>
            </w:rPr>
            <w:fldChar w:fldCharType="separate"/>
          </w:r>
          <w:r>
            <w:rPr>
              <w:rFonts w:hint="eastAsia"/>
              <w:szCs w:val="24"/>
              <w:highlight w:val="yellow"/>
              <w:lang w:eastAsia="zh-CN"/>
            </w:rPr>
            <w:fldChar w:fldCharType="begin"/>
          </w:r>
          <w:r>
            <w:rPr>
              <w:rFonts w:hint="eastAsia"/>
              <w:szCs w:val="24"/>
              <w:highlight w:val="yellow"/>
              <w:lang w:eastAsia="zh-CN"/>
            </w:rPr>
            <w:instrText xml:space="preserve"> HYPERLINK \l _Toc8144 </w:instrText>
          </w:r>
          <w:r>
            <w:rPr>
              <w:rFonts w:hint="eastAsia"/>
              <w:szCs w:val="24"/>
              <w:highlight w:val="yellow"/>
              <w:lang w:eastAsia="zh-CN"/>
            </w:rPr>
            <w:fldChar w:fldCharType="separate"/>
          </w:r>
          <w:r>
            <w:rPr>
              <w:rFonts w:hint="eastAsia" w:ascii="黑体" w:hAnsi="黑体" w:eastAsia="黑体"/>
              <w:szCs w:val="32"/>
              <w:shd w:val="clear" w:color="auto" w:fill="FFFFFF"/>
              <w:lang w:val="en-US" w:eastAsia="zh-CN"/>
            </w:rPr>
            <w:t>1.</w:t>
          </w:r>
          <w:r>
            <w:rPr>
              <w:rFonts w:hint="eastAsia" w:ascii="黑体" w:hAnsi="黑体" w:eastAsia="黑体"/>
              <w:szCs w:val="32"/>
              <w:shd w:val="clear" w:color="auto" w:fill="FFFFFF"/>
            </w:rPr>
            <w:t>基本情况</w:t>
          </w:r>
          <w:r>
            <w:tab/>
          </w:r>
          <w:r>
            <w:fldChar w:fldCharType="begin"/>
          </w:r>
          <w:r>
            <w:instrText xml:space="preserve"> PAGEREF _Toc8144 \h </w:instrText>
          </w:r>
          <w:r>
            <w:fldChar w:fldCharType="separate"/>
          </w:r>
          <w:r>
            <w:t>1</w:t>
          </w:r>
          <w:r>
            <w:fldChar w:fldCharType="end"/>
          </w:r>
          <w:r>
            <w:rPr>
              <w:rFonts w:hint="eastAsia"/>
              <w:szCs w:val="24"/>
              <w:highlight w:val="yellow"/>
              <w:lang w:eastAsia="zh-CN"/>
            </w:rPr>
            <w:fldChar w:fldCharType="end"/>
          </w:r>
        </w:p>
        <w:p w14:paraId="095089D7">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_Toc17072 </w:instrText>
          </w:r>
          <w:r>
            <w:rPr>
              <w:rFonts w:hint="eastAsia"/>
              <w:szCs w:val="24"/>
              <w:highlight w:val="yellow"/>
              <w:lang w:eastAsia="zh-CN"/>
            </w:rPr>
            <w:fldChar w:fldCharType="separate"/>
          </w:r>
          <w:r>
            <w:rPr>
              <w:rFonts w:hint="eastAsia" w:eastAsia="仿宋_GB2312"/>
              <w:szCs w:val="32"/>
            </w:rPr>
            <w:t>1.1学校概况</w:t>
          </w:r>
          <w:r>
            <w:tab/>
          </w:r>
          <w:r>
            <w:fldChar w:fldCharType="begin"/>
          </w:r>
          <w:r>
            <w:instrText xml:space="preserve"> PAGEREF _Toc17072 \h </w:instrText>
          </w:r>
          <w:r>
            <w:fldChar w:fldCharType="separate"/>
          </w:r>
          <w:r>
            <w:t>1</w:t>
          </w:r>
          <w:r>
            <w:fldChar w:fldCharType="end"/>
          </w:r>
          <w:r>
            <w:rPr>
              <w:rFonts w:hint="eastAsia"/>
              <w:szCs w:val="24"/>
              <w:highlight w:val="yellow"/>
              <w:lang w:eastAsia="zh-CN"/>
            </w:rPr>
            <w:fldChar w:fldCharType="end"/>
          </w:r>
        </w:p>
        <w:p w14:paraId="386FAC95">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_Toc16696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1.1.1“一训三风”</w:t>
          </w:r>
          <w:r>
            <w:tab/>
          </w:r>
          <w:r>
            <w:fldChar w:fldCharType="begin"/>
          </w:r>
          <w:r>
            <w:instrText xml:space="preserve"> PAGEREF _Toc16696 \h </w:instrText>
          </w:r>
          <w:r>
            <w:fldChar w:fldCharType="separate"/>
          </w:r>
          <w:r>
            <w:t>1</w:t>
          </w:r>
          <w:r>
            <w:fldChar w:fldCharType="end"/>
          </w:r>
          <w:r>
            <w:rPr>
              <w:rFonts w:hint="eastAsia"/>
              <w:szCs w:val="24"/>
              <w:highlight w:val="yellow"/>
              <w:lang w:eastAsia="zh-CN"/>
            </w:rPr>
            <w:fldChar w:fldCharType="end"/>
          </w:r>
        </w:p>
        <w:p w14:paraId="10F3CDD2">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_Toc14301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1.1.2办学宗旨</w:t>
          </w:r>
          <w:r>
            <w:tab/>
          </w:r>
          <w:r>
            <w:fldChar w:fldCharType="begin"/>
          </w:r>
          <w:r>
            <w:instrText xml:space="preserve"> PAGEREF _Toc14301 \h </w:instrText>
          </w:r>
          <w:r>
            <w:fldChar w:fldCharType="separate"/>
          </w:r>
          <w:r>
            <w:t>1</w:t>
          </w:r>
          <w:r>
            <w:fldChar w:fldCharType="end"/>
          </w:r>
          <w:r>
            <w:rPr>
              <w:rFonts w:hint="eastAsia"/>
              <w:szCs w:val="24"/>
              <w:highlight w:val="yellow"/>
              <w:lang w:eastAsia="zh-CN"/>
            </w:rPr>
            <w:fldChar w:fldCharType="end"/>
          </w:r>
        </w:p>
        <w:p w14:paraId="7020BFB2">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_Toc17957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1.1.3学校章程与现代学校制度建设</w:t>
          </w:r>
          <w:r>
            <w:tab/>
          </w:r>
          <w:r>
            <w:fldChar w:fldCharType="begin"/>
          </w:r>
          <w:r>
            <w:instrText xml:space="preserve"> PAGEREF _Toc17957 \h </w:instrText>
          </w:r>
          <w:r>
            <w:fldChar w:fldCharType="separate"/>
          </w:r>
          <w:r>
            <w:t>2</w:t>
          </w:r>
          <w:r>
            <w:fldChar w:fldCharType="end"/>
          </w:r>
          <w:r>
            <w:rPr>
              <w:rFonts w:hint="eastAsia"/>
              <w:szCs w:val="24"/>
              <w:highlight w:val="yellow"/>
              <w:lang w:eastAsia="zh-CN"/>
            </w:rPr>
            <w:fldChar w:fldCharType="end"/>
          </w:r>
        </w:p>
        <w:p w14:paraId="7B72DE06">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_Toc10710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1.1.4办学特色与成果</w:t>
          </w:r>
          <w:r>
            <w:tab/>
          </w:r>
          <w:r>
            <w:fldChar w:fldCharType="begin"/>
          </w:r>
          <w:r>
            <w:instrText xml:space="preserve"> PAGEREF _Toc10710 \h </w:instrText>
          </w:r>
          <w:r>
            <w:fldChar w:fldCharType="separate"/>
          </w:r>
          <w:r>
            <w:t>2</w:t>
          </w:r>
          <w:r>
            <w:fldChar w:fldCharType="end"/>
          </w:r>
          <w:r>
            <w:rPr>
              <w:rFonts w:hint="eastAsia"/>
              <w:szCs w:val="24"/>
              <w:highlight w:val="yellow"/>
              <w:lang w:eastAsia="zh-CN"/>
            </w:rPr>
            <w:fldChar w:fldCharType="end"/>
          </w:r>
        </w:p>
        <w:p w14:paraId="09E15772">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_Toc25494 </w:instrText>
          </w:r>
          <w:r>
            <w:rPr>
              <w:rFonts w:hint="eastAsia"/>
              <w:szCs w:val="24"/>
              <w:highlight w:val="yellow"/>
              <w:lang w:eastAsia="zh-CN"/>
            </w:rPr>
            <w:fldChar w:fldCharType="separate"/>
          </w:r>
          <w:r>
            <w:rPr>
              <w:rFonts w:hint="eastAsia" w:eastAsia="仿宋_GB2312"/>
              <w:szCs w:val="32"/>
            </w:rPr>
            <w:t>1.</w:t>
          </w:r>
          <w:r>
            <w:rPr>
              <w:rFonts w:eastAsia="仿宋_GB2312"/>
              <w:szCs w:val="32"/>
            </w:rPr>
            <w:t>2</w:t>
          </w:r>
          <w:r>
            <w:rPr>
              <w:rFonts w:hint="eastAsia" w:eastAsia="仿宋_GB2312"/>
              <w:szCs w:val="32"/>
            </w:rPr>
            <w:t>办学条件</w:t>
          </w:r>
          <w:r>
            <w:tab/>
          </w:r>
          <w:r>
            <w:fldChar w:fldCharType="begin"/>
          </w:r>
          <w:r>
            <w:instrText xml:space="preserve"> PAGEREF _Toc25494 \h </w:instrText>
          </w:r>
          <w:r>
            <w:fldChar w:fldCharType="separate"/>
          </w:r>
          <w:r>
            <w:t>3</w:t>
          </w:r>
          <w:r>
            <w:fldChar w:fldCharType="end"/>
          </w:r>
          <w:r>
            <w:rPr>
              <w:rFonts w:hint="eastAsia"/>
              <w:szCs w:val="24"/>
              <w:highlight w:val="yellow"/>
              <w:lang w:eastAsia="zh-CN"/>
            </w:rPr>
            <w:fldChar w:fldCharType="end"/>
          </w:r>
        </w:p>
        <w:p w14:paraId="62640CB8">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_Toc5771 </w:instrText>
          </w:r>
          <w:r>
            <w:rPr>
              <w:rFonts w:hint="eastAsia"/>
              <w:szCs w:val="24"/>
              <w:highlight w:val="yellow"/>
              <w:lang w:eastAsia="zh-CN"/>
            </w:rPr>
            <w:fldChar w:fldCharType="separate"/>
          </w:r>
          <w:r>
            <w:rPr>
              <w:rFonts w:hint="eastAsia" w:eastAsia="仿宋_GB2312"/>
              <w:szCs w:val="32"/>
            </w:rPr>
            <w:t>1.</w:t>
          </w:r>
          <w:r>
            <w:rPr>
              <w:rFonts w:eastAsia="仿宋_GB2312"/>
              <w:szCs w:val="32"/>
            </w:rPr>
            <w:t>3</w:t>
          </w:r>
          <w:r>
            <w:rPr>
              <w:rFonts w:hint="eastAsia" w:eastAsia="仿宋_GB2312"/>
              <w:szCs w:val="32"/>
            </w:rPr>
            <w:t>专业情况</w:t>
          </w:r>
          <w:r>
            <w:tab/>
          </w:r>
          <w:r>
            <w:fldChar w:fldCharType="begin"/>
          </w:r>
          <w:r>
            <w:instrText xml:space="preserve"> PAGEREF _Toc5771 \h </w:instrText>
          </w:r>
          <w:r>
            <w:fldChar w:fldCharType="separate"/>
          </w:r>
          <w:r>
            <w:t>3</w:t>
          </w:r>
          <w:r>
            <w:fldChar w:fldCharType="end"/>
          </w:r>
          <w:r>
            <w:rPr>
              <w:rFonts w:hint="eastAsia"/>
              <w:szCs w:val="24"/>
              <w:highlight w:val="yellow"/>
              <w:lang w:eastAsia="zh-CN"/>
            </w:rPr>
            <w:fldChar w:fldCharType="end"/>
          </w:r>
        </w:p>
        <w:p w14:paraId="7F200BCF">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_Toc28927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1.3.1专业设置</w:t>
          </w:r>
          <w:r>
            <w:tab/>
          </w:r>
          <w:r>
            <w:fldChar w:fldCharType="begin"/>
          </w:r>
          <w:r>
            <w:instrText xml:space="preserve"> PAGEREF _Toc28927 \h </w:instrText>
          </w:r>
          <w:r>
            <w:fldChar w:fldCharType="separate"/>
          </w:r>
          <w:r>
            <w:t>3</w:t>
          </w:r>
          <w:r>
            <w:fldChar w:fldCharType="end"/>
          </w:r>
          <w:r>
            <w:rPr>
              <w:rFonts w:hint="eastAsia"/>
              <w:szCs w:val="24"/>
              <w:highlight w:val="yellow"/>
              <w:lang w:eastAsia="zh-CN"/>
            </w:rPr>
            <w:fldChar w:fldCharType="end"/>
          </w:r>
        </w:p>
        <w:p w14:paraId="7A7E2E60">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_Toc3034 </w:instrText>
          </w:r>
          <w:r>
            <w:rPr>
              <w:rFonts w:hint="eastAsia"/>
              <w:szCs w:val="24"/>
              <w:highlight w:val="yellow"/>
              <w:lang w:eastAsia="zh-CN"/>
            </w:rPr>
            <w:fldChar w:fldCharType="separate"/>
          </w:r>
          <w:r>
            <w:rPr>
              <w:rFonts w:hint="eastAsia" w:ascii="宋体" w:hAnsi="宋体" w:eastAsia="宋体" w:cs="宋体"/>
              <w:kern w:val="0"/>
              <w:szCs w:val="28"/>
              <w:lang w:val="en-US" w:eastAsia="zh-CN"/>
            </w:rPr>
            <w:t>1.3.2开设课程与教材</w:t>
          </w:r>
          <w:r>
            <w:tab/>
          </w:r>
          <w:r>
            <w:fldChar w:fldCharType="begin"/>
          </w:r>
          <w:r>
            <w:instrText xml:space="preserve"> PAGEREF _Toc3034 \h </w:instrText>
          </w:r>
          <w:r>
            <w:fldChar w:fldCharType="separate"/>
          </w:r>
          <w:r>
            <w:t>4</w:t>
          </w:r>
          <w:r>
            <w:fldChar w:fldCharType="end"/>
          </w:r>
          <w:r>
            <w:rPr>
              <w:rFonts w:hint="eastAsia"/>
              <w:szCs w:val="24"/>
              <w:highlight w:val="yellow"/>
              <w:lang w:eastAsia="zh-CN"/>
            </w:rPr>
            <w:fldChar w:fldCharType="end"/>
          </w:r>
        </w:p>
        <w:p w14:paraId="44AB118A">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_Toc28693 </w:instrText>
          </w:r>
          <w:r>
            <w:rPr>
              <w:rFonts w:hint="eastAsia"/>
              <w:szCs w:val="24"/>
              <w:highlight w:val="yellow"/>
              <w:lang w:eastAsia="zh-CN"/>
            </w:rPr>
            <w:fldChar w:fldCharType="separate"/>
          </w:r>
          <w:r>
            <w:rPr>
              <w:rFonts w:hint="eastAsia" w:ascii="宋体" w:hAnsi="宋体" w:eastAsia="宋体" w:cs="宋体"/>
              <w:kern w:val="0"/>
              <w:szCs w:val="28"/>
              <w:lang w:val="en-US" w:eastAsia="zh-CN"/>
            </w:rPr>
            <w:t>1.3.3校内实训基地</w:t>
          </w:r>
          <w:r>
            <w:tab/>
          </w:r>
          <w:r>
            <w:fldChar w:fldCharType="begin"/>
          </w:r>
          <w:r>
            <w:instrText xml:space="preserve"> PAGEREF _Toc28693 \h </w:instrText>
          </w:r>
          <w:r>
            <w:fldChar w:fldCharType="separate"/>
          </w:r>
          <w:r>
            <w:t>4</w:t>
          </w:r>
          <w:r>
            <w:fldChar w:fldCharType="end"/>
          </w:r>
          <w:r>
            <w:rPr>
              <w:rFonts w:hint="eastAsia"/>
              <w:szCs w:val="24"/>
              <w:highlight w:val="yellow"/>
              <w:lang w:eastAsia="zh-CN"/>
            </w:rPr>
            <w:fldChar w:fldCharType="end"/>
          </w:r>
        </w:p>
        <w:p w14:paraId="62350072">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_Toc19116 </w:instrText>
          </w:r>
          <w:r>
            <w:rPr>
              <w:rFonts w:hint="eastAsia"/>
              <w:szCs w:val="24"/>
              <w:highlight w:val="yellow"/>
              <w:lang w:eastAsia="zh-CN"/>
            </w:rPr>
            <w:fldChar w:fldCharType="separate"/>
          </w:r>
          <w:r>
            <w:rPr>
              <w:rFonts w:hint="eastAsia" w:eastAsia="仿宋_GB2312"/>
              <w:szCs w:val="32"/>
            </w:rPr>
            <w:t>1.</w:t>
          </w:r>
          <w:r>
            <w:rPr>
              <w:rFonts w:eastAsia="仿宋_GB2312"/>
              <w:szCs w:val="32"/>
            </w:rPr>
            <w:t>4</w:t>
          </w:r>
          <w:r>
            <w:rPr>
              <w:rFonts w:hint="eastAsia" w:eastAsia="仿宋_GB2312"/>
              <w:szCs w:val="32"/>
            </w:rPr>
            <w:t>学生情况</w:t>
          </w:r>
          <w:r>
            <w:tab/>
          </w:r>
          <w:r>
            <w:fldChar w:fldCharType="begin"/>
          </w:r>
          <w:r>
            <w:instrText xml:space="preserve"> PAGEREF _Toc19116 \h </w:instrText>
          </w:r>
          <w:r>
            <w:fldChar w:fldCharType="separate"/>
          </w:r>
          <w:r>
            <w:t>5</w:t>
          </w:r>
          <w:r>
            <w:fldChar w:fldCharType="end"/>
          </w:r>
          <w:r>
            <w:rPr>
              <w:rFonts w:hint="eastAsia"/>
              <w:szCs w:val="24"/>
              <w:highlight w:val="yellow"/>
              <w:lang w:eastAsia="zh-CN"/>
            </w:rPr>
            <w:fldChar w:fldCharType="end"/>
          </w:r>
        </w:p>
        <w:p w14:paraId="517DC3BE">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_Toc29699 </w:instrText>
          </w:r>
          <w:r>
            <w:rPr>
              <w:rFonts w:hint="eastAsia"/>
              <w:szCs w:val="24"/>
              <w:highlight w:val="yellow"/>
              <w:lang w:eastAsia="zh-CN"/>
            </w:rPr>
            <w:fldChar w:fldCharType="separate"/>
          </w:r>
          <w:r>
            <w:rPr>
              <w:rFonts w:hint="eastAsia" w:eastAsia="仿宋_GB2312"/>
              <w:szCs w:val="32"/>
            </w:rPr>
            <w:t>1</w:t>
          </w:r>
          <w:r>
            <w:rPr>
              <w:rFonts w:eastAsia="仿宋_GB2312"/>
              <w:szCs w:val="32"/>
            </w:rPr>
            <w:t>.5教师</w:t>
          </w:r>
          <w:r>
            <w:rPr>
              <w:rFonts w:hint="eastAsia" w:eastAsia="仿宋_GB2312"/>
              <w:szCs w:val="32"/>
            </w:rPr>
            <w:t>队伍</w:t>
          </w:r>
          <w:r>
            <w:tab/>
          </w:r>
          <w:r>
            <w:fldChar w:fldCharType="begin"/>
          </w:r>
          <w:r>
            <w:instrText xml:space="preserve"> PAGEREF _Toc29699 \h </w:instrText>
          </w:r>
          <w:r>
            <w:fldChar w:fldCharType="separate"/>
          </w:r>
          <w:r>
            <w:t>6</w:t>
          </w:r>
          <w:r>
            <w:fldChar w:fldCharType="end"/>
          </w:r>
          <w:r>
            <w:rPr>
              <w:rFonts w:hint="eastAsia"/>
              <w:szCs w:val="24"/>
              <w:highlight w:val="yellow"/>
              <w:lang w:eastAsia="zh-CN"/>
            </w:rPr>
            <w:fldChar w:fldCharType="end"/>
          </w:r>
        </w:p>
        <w:p w14:paraId="5BB0EBE4">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_Toc8156 </w:instrText>
          </w:r>
          <w:r>
            <w:rPr>
              <w:rFonts w:hint="eastAsia"/>
              <w:szCs w:val="24"/>
              <w:highlight w:val="yellow"/>
              <w:lang w:eastAsia="zh-CN"/>
            </w:rPr>
            <w:fldChar w:fldCharType="separate"/>
          </w:r>
          <w:r>
            <w:rPr>
              <w:rFonts w:ascii="黑体" w:hAnsi="黑体" w:eastAsia="黑体"/>
              <w:szCs w:val="32"/>
              <w:shd w:val="clear" w:color="auto" w:fill="FFFFFF"/>
            </w:rPr>
            <w:t>2</w:t>
          </w:r>
          <w:r>
            <w:rPr>
              <w:rFonts w:hint="eastAsia" w:ascii="黑体" w:hAnsi="黑体" w:eastAsia="黑体"/>
              <w:szCs w:val="32"/>
              <w:shd w:val="clear" w:color="auto" w:fill="FFFFFF"/>
            </w:rPr>
            <w:t>.产教融合</w:t>
          </w:r>
          <w:r>
            <w:tab/>
          </w:r>
          <w:r>
            <w:fldChar w:fldCharType="begin"/>
          </w:r>
          <w:r>
            <w:instrText xml:space="preserve"> PAGEREF _Toc8156 \h </w:instrText>
          </w:r>
          <w:r>
            <w:fldChar w:fldCharType="separate"/>
          </w:r>
          <w:r>
            <w:t>7</w:t>
          </w:r>
          <w:r>
            <w:fldChar w:fldCharType="end"/>
          </w:r>
          <w:r>
            <w:rPr>
              <w:rFonts w:hint="eastAsia"/>
              <w:szCs w:val="24"/>
              <w:highlight w:val="yellow"/>
              <w:lang w:eastAsia="zh-CN"/>
            </w:rPr>
            <w:fldChar w:fldCharType="end"/>
          </w:r>
        </w:p>
        <w:p w14:paraId="305C0D56">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_Toc27429 </w:instrText>
          </w:r>
          <w:r>
            <w:rPr>
              <w:rFonts w:hint="eastAsia"/>
              <w:szCs w:val="24"/>
              <w:highlight w:val="yellow"/>
              <w:lang w:eastAsia="zh-CN"/>
            </w:rPr>
            <w:fldChar w:fldCharType="separate"/>
          </w:r>
          <w:r>
            <w:rPr>
              <w:rFonts w:eastAsia="仿宋_GB2312"/>
              <w:szCs w:val="32"/>
            </w:rPr>
            <w:t>2</w:t>
          </w:r>
          <w:r>
            <w:rPr>
              <w:rFonts w:hint="eastAsia" w:eastAsia="仿宋_GB2312"/>
              <w:szCs w:val="32"/>
            </w:rPr>
            <w:t>.1机制共筑</w:t>
          </w:r>
          <w:r>
            <w:tab/>
          </w:r>
          <w:r>
            <w:fldChar w:fldCharType="begin"/>
          </w:r>
          <w:r>
            <w:instrText xml:space="preserve"> PAGEREF _Toc27429 \h </w:instrText>
          </w:r>
          <w:r>
            <w:fldChar w:fldCharType="separate"/>
          </w:r>
          <w:r>
            <w:t>7</w:t>
          </w:r>
          <w:r>
            <w:fldChar w:fldCharType="end"/>
          </w:r>
          <w:r>
            <w:rPr>
              <w:rFonts w:hint="eastAsia"/>
              <w:szCs w:val="24"/>
              <w:highlight w:val="yellow"/>
              <w:lang w:eastAsia="zh-CN"/>
            </w:rPr>
            <w:fldChar w:fldCharType="end"/>
          </w:r>
        </w:p>
        <w:p w14:paraId="1FD4B4B3">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_Toc2432 </w:instrText>
          </w:r>
          <w:r>
            <w:rPr>
              <w:rFonts w:hint="eastAsia"/>
              <w:szCs w:val="24"/>
              <w:highlight w:val="yellow"/>
              <w:lang w:eastAsia="zh-CN"/>
            </w:rPr>
            <w:fldChar w:fldCharType="separate"/>
          </w:r>
          <w:r>
            <w:rPr>
              <w:rFonts w:eastAsia="仿宋_GB2312"/>
              <w:szCs w:val="32"/>
            </w:rPr>
            <w:t>2</w:t>
          </w:r>
          <w:r>
            <w:rPr>
              <w:rFonts w:hint="eastAsia" w:eastAsia="仿宋_GB2312"/>
              <w:szCs w:val="32"/>
            </w:rPr>
            <w:t>.2资源共建</w:t>
          </w:r>
          <w:r>
            <w:tab/>
          </w:r>
          <w:r>
            <w:fldChar w:fldCharType="begin"/>
          </w:r>
          <w:r>
            <w:instrText xml:space="preserve"> PAGEREF _Toc2432 \h </w:instrText>
          </w:r>
          <w:r>
            <w:fldChar w:fldCharType="separate"/>
          </w:r>
          <w:r>
            <w:t>9</w:t>
          </w:r>
          <w:r>
            <w:fldChar w:fldCharType="end"/>
          </w:r>
          <w:r>
            <w:rPr>
              <w:rFonts w:hint="eastAsia"/>
              <w:szCs w:val="24"/>
              <w:highlight w:val="yellow"/>
              <w:lang w:eastAsia="zh-CN"/>
            </w:rPr>
            <w:fldChar w:fldCharType="end"/>
          </w:r>
        </w:p>
        <w:p w14:paraId="68914BE9">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_Toc13132 </w:instrText>
          </w:r>
          <w:r>
            <w:rPr>
              <w:rFonts w:hint="eastAsia"/>
              <w:szCs w:val="24"/>
              <w:highlight w:val="yellow"/>
              <w:lang w:eastAsia="zh-CN"/>
            </w:rPr>
            <w:fldChar w:fldCharType="separate"/>
          </w:r>
          <w:r>
            <w:rPr>
              <w:rFonts w:eastAsia="仿宋_GB2312"/>
              <w:szCs w:val="32"/>
            </w:rPr>
            <w:t>2</w:t>
          </w:r>
          <w:r>
            <w:rPr>
              <w:rFonts w:hint="eastAsia" w:eastAsia="仿宋_GB2312"/>
              <w:szCs w:val="32"/>
            </w:rPr>
            <w:t>.3人才共育</w:t>
          </w:r>
          <w:r>
            <w:tab/>
          </w:r>
          <w:r>
            <w:fldChar w:fldCharType="begin"/>
          </w:r>
          <w:r>
            <w:instrText xml:space="preserve"> PAGEREF _Toc13132 \h </w:instrText>
          </w:r>
          <w:r>
            <w:fldChar w:fldCharType="separate"/>
          </w:r>
          <w:r>
            <w:t>12</w:t>
          </w:r>
          <w:r>
            <w:fldChar w:fldCharType="end"/>
          </w:r>
          <w:r>
            <w:rPr>
              <w:rFonts w:hint="eastAsia"/>
              <w:szCs w:val="24"/>
              <w:highlight w:val="yellow"/>
              <w:lang w:eastAsia="zh-CN"/>
            </w:rPr>
            <w:fldChar w:fldCharType="end"/>
          </w:r>
        </w:p>
        <w:p w14:paraId="273A530C">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_Toc10051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2.3.1完善人培方案制（修）订制度</w:t>
          </w:r>
          <w:r>
            <w:tab/>
          </w:r>
          <w:r>
            <w:fldChar w:fldCharType="begin"/>
          </w:r>
          <w:r>
            <w:instrText xml:space="preserve"> PAGEREF _Toc10051 \h </w:instrText>
          </w:r>
          <w:r>
            <w:fldChar w:fldCharType="separate"/>
          </w:r>
          <w:r>
            <w:t>12</w:t>
          </w:r>
          <w:r>
            <w:fldChar w:fldCharType="end"/>
          </w:r>
          <w:r>
            <w:rPr>
              <w:rFonts w:hint="eastAsia"/>
              <w:szCs w:val="24"/>
              <w:highlight w:val="yellow"/>
              <w:lang w:eastAsia="zh-CN"/>
            </w:rPr>
            <w:fldChar w:fldCharType="end"/>
          </w:r>
        </w:p>
        <w:p w14:paraId="3FA450FE">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_Toc27421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2.3.2健全完善1+X证书制度</w:t>
          </w:r>
          <w:r>
            <w:tab/>
          </w:r>
          <w:r>
            <w:fldChar w:fldCharType="begin"/>
          </w:r>
          <w:r>
            <w:instrText xml:space="preserve"> PAGEREF _Toc27421 \h </w:instrText>
          </w:r>
          <w:r>
            <w:fldChar w:fldCharType="separate"/>
          </w:r>
          <w:r>
            <w:t>13</w:t>
          </w:r>
          <w:r>
            <w:fldChar w:fldCharType="end"/>
          </w:r>
          <w:r>
            <w:rPr>
              <w:rFonts w:hint="eastAsia"/>
              <w:szCs w:val="24"/>
              <w:highlight w:val="yellow"/>
              <w:lang w:eastAsia="zh-CN"/>
            </w:rPr>
            <w:fldChar w:fldCharType="end"/>
          </w:r>
        </w:p>
        <w:p w14:paraId="621054BD">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_Toc21822 </w:instrText>
          </w:r>
          <w:r>
            <w:rPr>
              <w:rFonts w:hint="eastAsia"/>
              <w:szCs w:val="24"/>
              <w:highlight w:val="yellow"/>
              <w:lang w:eastAsia="zh-CN"/>
            </w:rPr>
            <w:fldChar w:fldCharType="separate"/>
          </w:r>
          <w:r>
            <w:rPr>
              <w:rFonts w:eastAsia="仿宋_GB2312"/>
              <w:szCs w:val="32"/>
            </w:rPr>
            <w:t>2</w:t>
          </w:r>
          <w:r>
            <w:rPr>
              <w:rFonts w:hint="eastAsia" w:eastAsia="仿宋_GB2312"/>
              <w:szCs w:val="32"/>
            </w:rPr>
            <w:t>.4双师共培</w:t>
          </w:r>
          <w:r>
            <w:tab/>
          </w:r>
          <w:r>
            <w:fldChar w:fldCharType="begin"/>
          </w:r>
          <w:r>
            <w:instrText xml:space="preserve"> PAGEREF _Toc21822 \h </w:instrText>
          </w:r>
          <w:r>
            <w:fldChar w:fldCharType="separate"/>
          </w:r>
          <w:r>
            <w:t>13</w:t>
          </w:r>
          <w:r>
            <w:fldChar w:fldCharType="end"/>
          </w:r>
          <w:r>
            <w:rPr>
              <w:rFonts w:hint="eastAsia"/>
              <w:szCs w:val="24"/>
              <w:highlight w:val="yellow"/>
              <w:lang w:eastAsia="zh-CN"/>
            </w:rPr>
            <w:fldChar w:fldCharType="end"/>
          </w:r>
        </w:p>
        <w:p w14:paraId="2CC85286">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_Toc30462 </w:instrText>
          </w:r>
          <w:r>
            <w:rPr>
              <w:rFonts w:hint="eastAsia"/>
              <w:szCs w:val="24"/>
              <w:highlight w:val="yellow"/>
              <w:lang w:eastAsia="zh-CN"/>
            </w:rPr>
            <w:fldChar w:fldCharType="separate"/>
          </w:r>
          <w:r>
            <w:rPr>
              <w:rFonts w:ascii="黑体" w:hAnsi="黑体" w:eastAsia="黑体"/>
              <w:szCs w:val="32"/>
              <w:shd w:val="clear" w:color="auto" w:fill="FFFFFF"/>
            </w:rPr>
            <w:t>3</w:t>
          </w:r>
          <w:r>
            <w:rPr>
              <w:rFonts w:hint="eastAsia" w:ascii="黑体" w:hAnsi="黑体" w:eastAsia="黑体"/>
              <w:szCs w:val="32"/>
              <w:shd w:val="clear" w:color="auto" w:fill="FFFFFF"/>
            </w:rPr>
            <w:t>.人才培养</w:t>
          </w:r>
          <w:r>
            <w:tab/>
          </w:r>
          <w:r>
            <w:fldChar w:fldCharType="begin"/>
          </w:r>
          <w:r>
            <w:instrText xml:space="preserve"> PAGEREF _Toc30462 \h </w:instrText>
          </w:r>
          <w:r>
            <w:fldChar w:fldCharType="separate"/>
          </w:r>
          <w:r>
            <w:t>15</w:t>
          </w:r>
          <w:r>
            <w:fldChar w:fldCharType="end"/>
          </w:r>
          <w:r>
            <w:rPr>
              <w:rFonts w:hint="eastAsia"/>
              <w:szCs w:val="24"/>
              <w:highlight w:val="yellow"/>
              <w:lang w:eastAsia="zh-CN"/>
            </w:rPr>
            <w:fldChar w:fldCharType="end"/>
          </w:r>
        </w:p>
        <w:p w14:paraId="76FF3B2F">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_Toc11714 </w:instrText>
          </w:r>
          <w:r>
            <w:rPr>
              <w:rFonts w:hint="eastAsia"/>
              <w:szCs w:val="24"/>
              <w:highlight w:val="yellow"/>
              <w:lang w:eastAsia="zh-CN"/>
            </w:rPr>
            <w:fldChar w:fldCharType="separate"/>
          </w:r>
          <w:r>
            <w:rPr>
              <w:rFonts w:eastAsia="仿宋_GB2312"/>
              <w:szCs w:val="32"/>
            </w:rPr>
            <w:t>3</w:t>
          </w:r>
          <w:r>
            <w:rPr>
              <w:rFonts w:hint="eastAsia" w:eastAsia="仿宋_GB2312"/>
              <w:szCs w:val="32"/>
            </w:rPr>
            <w:t>.1立德树人</w:t>
          </w:r>
          <w:r>
            <w:tab/>
          </w:r>
          <w:r>
            <w:fldChar w:fldCharType="begin"/>
          </w:r>
          <w:r>
            <w:instrText xml:space="preserve"> PAGEREF _Toc11714 \h </w:instrText>
          </w:r>
          <w:r>
            <w:fldChar w:fldCharType="separate"/>
          </w:r>
          <w:r>
            <w:t>15</w:t>
          </w:r>
          <w:r>
            <w:fldChar w:fldCharType="end"/>
          </w:r>
          <w:r>
            <w:rPr>
              <w:rFonts w:hint="eastAsia"/>
              <w:szCs w:val="24"/>
              <w:highlight w:val="yellow"/>
              <w:lang w:eastAsia="zh-CN"/>
            </w:rPr>
            <w:fldChar w:fldCharType="end"/>
          </w:r>
        </w:p>
        <w:p w14:paraId="17BE74EF">
          <w:pPr>
            <w:pStyle w:val="7"/>
            <w:tabs>
              <w:tab w:val="right" w:leader="dot" w:pos="8306"/>
            </w:tabs>
            <w:rPr>
              <w:rFonts w:hint="eastAsia"/>
              <w:szCs w:val="24"/>
              <w:highlight w:val="yellow"/>
              <w:lang w:eastAsia="zh-CN"/>
            </w:rPr>
          </w:pPr>
          <w:r>
            <w:rPr>
              <w:rFonts w:hint="eastAsia"/>
              <w:szCs w:val="24"/>
              <w:highlight w:val="yellow"/>
              <w:lang w:eastAsia="zh-CN"/>
            </w:rPr>
            <w:fldChar w:fldCharType="begin"/>
          </w:r>
          <w:r>
            <w:rPr>
              <w:rFonts w:hint="eastAsia"/>
              <w:szCs w:val="24"/>
              <w:highlight w:val="yellow"/>
              <w:lang w:eastAsia="zh-CN"/>
            </w:rPr>
            <w:instrText xml:space="preserve"> HYPERLINK \l _Toc16412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3.1.1构建“三全育人”工作体系</w:t>
          </w:r>
          <w:r>
            <w:tab/>
          </w:r>
          <w:r>
            <w:fldChar w:fldCharType="begin"/>
          </w:r>
          <w:r>
            <w:instrText xml:space="preserve"> PAGEREF _Toc16412 \h </w:instrText>
          </w:r>
          <w:r>
            <w:fldChar w:fldCharType="separate"/>
          </w:r>
          <w:r>
            <w:t>15</w:t>
          </w:r>
          <w:r>
            <w:fldChar w:fldCharType="end"/>
          </w:r>
          <w:r>
            <w:rPr>
              <w:rFonts w:hint="eastAsia"/>
              <w:szCs w:val="24"/>
              <w:highlight w:val="yellow"/>
              <w:lang w:eastAsia="zh-CN"/>
            </w:rPr>
            <w:fldChar w:fldCharType="end"/>
          </w:r>
        </w:p>
        <w:p w14:paraId="4C63237E">
          <w:pPr>
            <w:pStyle w:val="7"/>
            <w:tabs>
              <w:tab w:val="right" w:leader="dot" w:pos="8306"/>
            </w:tabs>
          </w:pPr>
          <w:r>
            <w:rPr>
              <w:rFonts w:hint="eastAsia" w:ascii="宋体" w:hAnsi="宋体" w:eastAsia="宋体" w:cs="宋体"/>
              <w:kern w:val="0"/>
              <w:szCs w:val="28"/>
              <w:highlight w:val="none"/>
              <w:lang w:val="en-US" w:eastAsia="zh-CN"/>
            </w:rPr>
            <w:t>3.1.2深化大思政课建设</w:t>
          </w:r>
          <w:r>
            <w:tab/>
          </w:r>
          <w:r>
            <w:rPr>
              <w:rFonts w:hint="eastAsia" w:ascii="宋体" w:hAnsi="宋体" w:eastAsia="宋体" w:cs="宋体"/>
              <w:kern w:val="0"/>
              <w:szCs w:val="28"/>
              <w:highlight w:val="none"/>
              <w:lang w:val="en-US" w:eastAsia="zh-CN"/>
            </w:rPr>
            <w:t>17</w:t>
          </w:r>
        </w:p>
        <w:p w14:paraId="2FFC3113">
          <w:pPr>
            <w:pStyle w:val="12"/>
            <w:tabs>
              <w:tab w:val="right" w:leader="dot" w:pos="8306"/>
            </w:tabs>
            <w:ind w:firstLine="420" w:firstLineChars="200"/>
          </w:pPr>
          <w:r>
            <w:rPr>
              <w:rFonts w:hint="eastAsia"/>
              <w:szCs w:val="24"/>
              <w:highlight w:val="yellow"/>
              <w:lang w:eastAsia="zh-CN"/>
            </w:rPr>
            <w:fldChar w:fldCharType="begin"/>
          </w:r>
          <w:r>
            <w:rPr>
              <w:rFonts w:hint="eastAsia"/>
              <w:szCs w:val="24"/>
              <w:highlight w:val="yellow"/>
              <w:lang w:eastAsia="zh-CN"/>
            </w:rPr>
            <w:instrText xml:space="preserve"> HYPERLINK \l _Toc1290 </w:instrText>
          </w:r>
          <w:r>
            <w:rPr>
              <w:rFonts w:hint="eastAsia"/>
              <w:szCs w:val="24"/>
              <w:highlight w:val="yellow"/>
              <w:lang w:eastAsia="zh-CN"/>
            </w:rPr>
            <w:fldChar w:fldCharType="separate"/>
          </w:r>
          <w:r>
            <w:rPr>
              <w:rFonts w:eastAsia="仿宋_GB2312"/>
              <w:szCs w:val="32"/>
            </w:rPr>
            <w:t>3</w:t>
          </w:r>
          <w:r>
            <w:rPr>
              <w:rFonts w:hint="eastAsia" w:eastAsia="仿宋_GB2312"/>
              <w:szCs w:val="32"/>
            </w:rPr>
            <w:t>.2教育教学</w:t>
          </w:r>
          <w:r>
            <w:tab/>
          </w:r>
          <w:r>
            <w:fldChar w:fldCharType="begin"/>
          </w:r>
          <w:r>
            <w:instrText xml:space="preserve"> PAGEREF _Toc1290 \h </w:instrText>
          </w:r>
          <w:r>
            <w:fldChar w:fldCharType="separate"/>
          </w:r>
          <w:r>
            <w:t>19</w:t>
          </w:r>
          <w:r>
            <w:fldChar w:fldCharType="end"/>
          </w:r>
          <w:r>
            <w:rPr>
              <w:rFonts w:hint="eastAsia"/>
              <w:szCs w:val="24"/>
              <w:highlight w:val="yellow"/>
              <w:lang w:eastAsia="zh-CN"/>
            </w:rPr>
            <w:fldChar w:fldCharType="end"/>
          </w:r>
        </w:p>
        <w:p w14:paraId="234CAA69">
          <w:pPr>
            <w:pStyle w:val="7"/>
            <w:tabs>
              <w:tab w:val="right" w:leader="dot" w:pos="8306"/>
            </w:tabs>
            <w:rPr>
              <w:rFonts w:hint="eastAsia"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3.2.1规范教材使用</w:t>
          </w:r>
          <w:r>
            <w:rPr>
              <w:rFonts w:hint="eastAsia" w:ascii="宋体" w:hAnsi="宋体" w:eastAsia="宋体" w:cs="宋体"/>
              <w:kern w:val="0"/>
              <w:szCs w:val="28"/>
              <w:highlight w:val="none"/>
              <w:lang w:val="en-US" w:eastAsia="zh-CN"/>
            </w:rPr>
            <w:tab/>
          </w:r>
          <w:r>
            <w:rPr>
              <w:rFonts w:hint="eastAsia" w:ascii="宋体" w:hAnsi="宋体" w:eastAsia="宋体" w:cs="宋体"/>
              <w:kern w:val="0"/>
              <w:szCs w:val="28"/>
              <w:highlight w:val="none"/>
              <w:lang w:val="en-US" w:eastAsia="zh-CN"/>
            </w:rPr>
            <w:fldChar w:fldCharType="begin"/>
          </w:r>
          <w:r>
            <w:rPr>
              <w:rFonts w:hint="eastAsia" w:ascii="宋体" w:hAnsi="宋体" w:eastAsia="宋体" w:cs="宋体"/>
              <w:kern w:val="0"/>
              <w:szCs w:val="28"/>
              <w:highlight w:val="none"/>
              <w:lang w:val="en-US" w:eastAsia="zh-CN"/>
            </w:rPr>
            <w:instrText xml:space="preserve"> PAGEREF _Toc1290 \h </w:instrText>
          </w:r>
          <w:r>
            <w:rPr>
              <w:rFonts w:hint="eastAsia" w:ascii="宋体" w:hAnsi="宋体" w:eastAsia="宋体" w:cs="宋体"/>
              <w:kern w:val="0"/>
              <w:szCs w:val="28"/>
              <w:highlight w:val="none"/>
              <w:lang w:val="en-US" w:eastAsia="zh-CN"/>
            </w:rPr>
            <w:fldChar w:fldCharType="separate"/>
          </w:r>
          <w:r>
            <w:rPr>
              <w:rFonts w:hint="eastAsia" w:ascii="宋体" w:hAnsi="宋体" w:eastAsia="宋体" w:cs="宋体"/>
              <w:kern w:val="0"/>
              <w:szCs w:val="28"/>
              <w:highlight w:val="none"/>
              <w:lang w:val="en-US" w:eastAsia="zh-CN"/>
            </w:rPr>
            <w:t>19</w:t>
          </w:r>
          <w:r>
            <w:rPr>
              <w:rFonts w:hint="eastAsia" w:ascii="宋体" w:hAnsi="宋体" w:eastAsia="宋体" w:cs="宋体"/>
              <w:kern w:val="0"/>
              <w:szCs w:val="28"/>
              <w:highlight w:val="none"/>
              <w:lang w:val="en-US" w:eastAsia="zh-CN"/>
            </w:rPr>
            <w:fldChar w:fldCharType="end"/>
          </w:r>
        </w:p>
        <w:p w14:paraId="2CF39FAF">
          <w:pPr>
            <w:pStyle w:val="7"/>
            <w:tabs>
              <w:tab w:val="right" w:leader="dot" w:pos="8306"/>
            </w:tabs>
            <w:rPr>
              <w:rFonts w:hint="default" w:eastAsiaTheme="minorEastAsia"/>
              <w:lang w:val="en-US" w:eastAsia="zh-CN"/>
            </w:rPr>
          </w:pPr>
          <w:r>
            <w:rPr>
              <w:rFonts w:hint="eastAsia" w:ascii="宋体" w:hAnsi="宋体" w:eastAsia="宋体" w:cs="宋体"/>
              <w:kern w:val="0"/>
              <w:szCs w:val="28"/>
              <w:highlight w:val="none"/>
              <w:lang w:val="en-US" w:eastAsia="zh-CN"/>
            </w:rPr>
            <w:t>3.2.2强化师资建设</w:t>
          </w:r>
          <w:r>
            <w:rPr>
              <w:rFonts w:hint="eastAsia" w:eastAsia="仿宋_GB2312"/>
              <w:szCs w:val="32"/>
            </w:rPr>
            <w:tab/>
          </w:r>
          <w:r>
            <w:rPr>
              <w:rFonts w:hint="eastAsia" w:eastAsia="仿宋_GB2312"/>
              <w:szCs w:val="32"/>
              <w:lang w:val="en-US" w:eastAsia="zh-CN"/>
            </w:rPr>
            <w:t>20</w:t>
          </w:r>
        </w:p>
        <w:p w14:paraId="35802F9D">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_Toc9420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3.2.3推进课程改革</w:t>
          </w:r>
          <w:r>
            <w:tab/>
          </w:r>
          <w:r>
            <w:fldChar w:fldCharType="begin"/>
          </w:r>
          <w:r>
            <w:instrText xml:space="preserve"> PAGEREF _Toc9420 \h </w:instrText>
          </w:r>
          <w:r>
            <w:fldChar w:fldCharType="separate"/>
          </w:r>
          <w:r>
            <w:t>22</w:t>
          </w:r>
          <w:r>
            <w:fldChar w:fldCharType="end"/>
          </w:r>
          <w:r>
            <w:rPr>
              <w:rFonts w:hint="eastAsia"/>
              <w:szCs w:val="24"/>
              <w:highlight w:val="yellow"/>
              <w:lang w:eastAsia="zh-CN"/>
            </w:rPr>
            <w:fldChar w:fldCharType="end"/>
          </w:r>
        </w:p>
        <w:p w14:paraId="6559FFA5">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_Toc28562 </w:instrText>
          </w:r>
          <w:r>
            <w:rPr>
              <w:rFonts w:hint="eastAsia"/>
              <w:szCs w:val="24"/>
              <w:highlight w:val="yellow"/>
              <w:lang w:eastAsia="zh-CN"/>
            </w:rPr>
            <w:fldChar w:fldCharType="separate"/>
          </w:r>
          <w:r>
            <w:rPr>
              <w:rFonts w:eastAsia="仿宋_GB2312"/>
              <w:szCs w:val="32"/>
            </w:rPr>
            <w:t>3</w:t>
          </w:r>
          <w:r>
            <w:rPr>
              <w:rFonts w:hint="eastAsia" w:eastAsia="仿宋_GB2312"/>
              <w:szCs w:val="32"/>
            </w:rPr>
            <w:t>.</w:t>
          </w:r>
          <w:r>
            <w:rPr>
              <w:rFonts w:eastAsia="仿宋_GB2312"/>
              <w:szCs w:val="32"/>
            </w:rPr>
            <w:t>3</w:t>
          </w:r>
          <w:r>
            <w:rPr>
              <w:rFonts w:hint="eastAsia" w:eastAsia="仿宋_GB2312"/>
              <w:szCs w:val="32"/>
            </w:rPr>
            <w:t>技能成长</w:t>
          </w:r>
          <w:r>
            <w:tab/>
          </w:r>
          <w:r>
            <w:fldChar w:fldCharType="begin"/>
          </w:r>
          <w:r>
            <w:instrText xml:space="preserve"> PAGEREF _Toc28562 \h </w:instrText>
          </w:r>
          <w:r>
            <w:fldChar w:fldCharType="separate"/>
          </w:r>
          <w:r>
            <w:t>24</w:t>
          </w:r>
          <w:r>
            <w:fldChar w:fldCharType="end"/>
          </w:r>
          <w:r>
            <w:rPr>
              <w:rFonts w:hint="eastAsia"/>
              <w:szCs w:val="24"/>
              <w:highlight w:val="yellow"/>
              <w:lang w:eastAsia="zh-CN"/>
            </w:rPr>
            <w:fldChar w:fldCharType="end"/>
          </w:r>
        </w:p>
        <w:p w14:paraId="1C356177">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_Toc13618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3.3.1双创教育</w:t>
          </w:r>
          <w:r>
            <w:tab/>
          </w:r>
          <w:r>
            <w:fldChar w:fldCharType="begin"/>
          </w:r>
          <w:r>
            <w:instrText xml:space="preserve"> PAGEREF _Toc13618 \h </w:instrText>
          </w:r>
          <w:r>
            <w:fldChar w:fldCharType="separate"/>
          </w:r>
          <w:r>
            <w:t>24</w:t>
          </w:r>
          <w:r>
            <w:fldChar w:fldCharType="end"/>
          </w:r>
          <w:r>
            <w:rPr>
              <w:rFonts w:hint="eastAsia"/>
              <w:szCs w:val="24"/>
              <w:highlight w:val="yellow"/>
              <w:lang w:eastAsia="zh-CN"/>
            </w:rPr>
            <w:fldChar w:fldCharType="end"/>
          </w:r>
        </w:p>
        <w:p w14:paraId="122288DF">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_Toc22180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3.3.2技能成长</w:t>
          </w:r>
          <w:r>
            <w:tab/>
          </w:r>
          <w:r>
            <w:fldChar w:fldCharType="begin"/>
          </w:r>
          <w:r>
            <w:instrText xml:space="preserve"> PAGEREF _Toc22180 \h </w:instrText>
          </w:r>
          <w:r>
            <w:fldChar w:fldCharType="separate"/>
          </w:r>
          <w:r>
            <w:t>24</w:t>
          </w:r>
          <w:r>
            <w:fldChar w:fldCharType="end"/>
          </w:r>
          <w:r>
            <w:rPr>
              <w:rFonts w:hint="eastAsia"/>
              <w:szCs w:val="24"/>
              <w:highlight w:val="yellow"/>
              <w:lang w:eastAsia="zh-CN"/>
            </w:rPr>
            <w:fldChar w:fldCharType="end"/>
          </w:r>
        </w:p>
        <w:p w14:paraId="713DAD92">
          <w:pPr>
            <w:pStyle w:val="12"/>
            <w:tabs>
              <w:tab w:val="right" w:leader="dot" w:pos="8306"/>
            </w:tabs>
            <w:rPr>
              <w:rFonts w:hint="eastAsia"/>
              <w:szCs w:val="24"/>
              <w:highlight w:val="yellow"/>
              <w:lang w:eastAsia="zh-CN"/>
            </w:rPr>
          </w:pPr>
          <w:r>
            <w:rPr>
              <w:rFonts w:hint="eastAsia"/>
              <w:szCs w:val="24"/>
              <w:highlight w:val="yellow"/>
              <w:lang w:eastAsia="zh-CN"/>
            </w:rPr>
            <w:fldChar w:fldCharType="begin"/>
          </w:r>
          <w:r>
            <w:rPr>
              <w:rFonts w:hint="eastAsia"/>
              <w:szCs w:val="24"/>
              <w:highlight w:val="yellow"/>
              <w:lang w:eastAsia="zh-CN"/>
            </w:rPr>
            <w:instrText xml:space="preserve"> HYPERLINK \l _Toc28994 </w:instrText>
          </w:r>
          <w:r>
            <w:rPr>
              <w:rFonts w:hint="eastAsia"/>
              <w:szCs w:val="24"/>
              <w:highlight w:val="yellow"/>
              <w:lang w:eastAsia="zh-CN"/>
            </w:rPr>
            <w:fldChar w:fldCharType="separate"/>
          </w:r>
          <w:r>
            <w:rPr>
              <w:rFonts w:eastAsia="仿宋_GB2312"/>
              <w:szCs w:val="32"/>
            </w:rPr>
            <w:t>3</w:t>
          </w:r>
          <w:r>
            <w:rPr>
              <w:rFonts w:hint="eastAsia" w:eastAsia="仿宋_GB2312"/>
              <w:szCs w:val="32"/>
            </w:rPr>
            <w:t>.</w:t>
          </w:r>
          <w:r>
            <w:rPr>
              <w:rFonts w:eastAsia="仿宋_GB2312"/>
              <w:szCs w:val="32"/>
            </w:rPr>
            <w:t>4</w:t>
          </w:r>
          <w:r>
            <w:rPr>
              <w:rFonts w:hint="eastAsia" w:eastAsia="仿宋_GB2312"/>
              <w:szCs w:val="32"/>
            </w:rPr>
            <w:t>多样成才</w:t>
          </w:r>
          <w:r>
            <w:tab/>
          </w:r>
          <w:r>
            <w:fldChar w:fldCharType="begin"/>
          </w:r>
          <w:r>
            <w:instrText xml:space="preserve"> PAGEREF _Toc28994 \h </w:instrText>
          </w:r>
          <w:r>
            <w:fldChar w:fldCharType="separate"/>
          </w:r>
          <w:r>
            <w:t>28</w:t>
          </w:r>
          <w:r>
            <w:fldChar w:fldCharType="end"/>
          </w:r>
          <w:r>
            <w:rPr>
              <w:rFonts w:hint="eastAsia"/>
              <w:szCs w:val="24"/>
              <w:highlight w:val="yellow"/>
              <w:lang w:eastAsia="zh-CN"/>
            </w:rPr>
            <w:fldChar w:fldCharType="end"/>
          </w:r>
        </w:p>
        <w:p w14:paraId="520CE074">
          <w:pPr>
            <w:pStyle w:val="12"/>
            <w:tabs>
              <w:tab w:val="right" w:leader="dot" w:pos="8306"/>
            </w:tabs>
            <w:ind w:firstLine="420" w:firstLineChars="200"/>
            <w:rPr>
              <w:rFonts w:hint="default" w:eastAsia="仿宋_GB2312"/>
              <w:szCs w:val="32"/>
              <w:lang w:val="en-US" w:eastAsia="zh-CN"/>
            </w:rPr>
          </w:pPr>
          <w:r>
            <w:rPr>
              <w:rFonts w:hint="eastAsia" w:ascii="宋体" w:hAnsi="宋体" w:eastAsia="宋体" w:cs="宋体"/>
              <w:kern w:val="0"/>
              <w:sz w:val="21"/>
              <w:szCs w:val="28"/>
              <w:highlight w:val="none"/>
              <w:lang w:val="en-US" w:eastAsia="zh-CN" w:bidi="ar-SA"/>
            </w:rPr>
            <w:t>3.4.1多彩社团展风采</w:t>
          </w:r>
          <w:r>
            <w:rPr>
              <w:rFonts w:hint="eastAsia" w:eastAsia="仿宋_GB2312"/>
              <w:szCs w:val="32"/>
            </w:rPr>
            <w:tab/>
          </w:r>
          <w:r>
            <w:rPr>
              <w:rFonts w:hint="eastAsia" w:eastAsia="仿宋_GB2312"/>
              <w:szCs w:val="32"/>
            </w:rPr>
            <w:fldChar w:fldCharType="begin"/>
          </w:r>
          <w:r>
            <w:rPr>
              <w:rFonts w:hint="eastAsia" w:eastAsia="仿宋_GB2312"/>
              <w:szCs w:val="32"/>
            </w:rPr>
            <w:instrText xml:space="preserve"> PAGEREF _Toc28994 \h </w:instrText>
          </w:r>
          <w:r>
            <w:rPr>
              <w:rFonts w:hint="eastAsia" w:eastAsia="仿宋_GB2312"/>
              <w:szCs w:val="32"/>
            </w:rPr>
            <w:fldChar w:fldCharType="separate"/>
          </w:r>
          <w:r>
            <w:rPr>
              <w:rFonts w:hint="eastAsia" w:eastAsia="仿宋_GB2312"/>
              <w:szCs w:val="32"/>
            </w:rPr>
            <w:t>28</w:t>
          </w:r>
          <w:r>
            <w:rPr>
              <w:rFonts w:hint="eastAsia" w:eastAsia="仿宋_GB2312"/>
              <w:szCs w:val="32"/>
            </w:rPr>
            <w:fldChar w:fldCharType="end"/>
          </w:r>
        </w:p>
        <w:p w14:paraId="784AEB2F">
          <w:pPr>
            <w:pStyle w:val="12"/>
            <w:tabs>
              <w:tab w:val="right" w:leader="dot" w:pos="8306"/>
            </w:tabs>
            <w:ind w:firstLine="420" w:firstLineChars="200"/>
            <w:rPr>
              <w:rFonts w:hint="default" w:ascii="宋体" w:hAnsi="宋体" w:eastAsia="宋体" w:cs="宋体"/>
              <w:kern w:val="0"/>
              <w:sz w:val="21"/>
              <w:szCs w:val="28"/>
              <w:highlight w:val="none"/>
              <w:lang w:val="en-US" w:eastAsia="zh-CN" w:bidi="ar-SA"/>
            </w:rPr>
          </w:pPr>
          <w:r>
            <w:rPr>
              <w:rFonts w:hint="eastAsia" w:ascii="宋体" w:hAnsi="宋体" w:eastAsia="宋体" w:cs="宋体"/>
              <w:kern w:val="0"/>
              <w:sz w:val="21"/>
              <w:szCs w:val="28"/>
              <w:highlight w:val="none"/>
              <w:lang w:val="en-US" w:eastAsia="zh-CN" w:bidi="ar-SA"/>
            </w:rPr>
            <w:t>3.4.2创新创业筑新梯</w:t>
          </w:r>
          <w:r>
            <w:rPr>
              <w:rFonts w:hint="eastAsia" w:eastAsia="仿宋_GB2312"/>
              <w:szCs w:val="32"/>
            </w:rPr>
            <w:tab/>
          </w:r>
          <w:r>
            <w:rPr>
              <w:rFonts w:hint="eastAsia" w:ascii="宋体" w:hAnsi="宋体" w:eastAsia="宋体" w:cs="宋体"/>
              <w:kern w:val="0"/>
              <w:sz w:val="21"/>
              <w:szCs w:val="28"/>
              <w:highlight w:val="none"/>
              <w:lang w:val="en-US" w:eastAsia="zh-CN" w:bidi="ar-SA"/>
            </w:rPr>
            <w:t>30</w:t>
          </w:r>
        </w:p>
        <w:p w14:paraId="370FA4FB">
          <w:pPr>
            <w:pStyle w:val="12"/>
            <w:tabs>
              <w:tab w:val="right" w:leader="dot" w:pos="8306"/>
            </w:tabs>
            <w:ind w:firstLine="420" w:firstLineChars="200"/>
          </w:pPr>
          <w:r>
            <w:rPr>
              <w:rFonts w:hint="eastAsia" w:ascii="宋体" w:hAnsi="宋体" w:eastAsia="宋体" w:cs="宋体"/>
              <w:kern w:val="0"/>
              <w:sz w:val="21"/>
              <w:szCs w:val="28"/>
              <w:highlight w:val="none"/>
              <w:lang w:val="en-US" w:eastAsia="zh-CN" w:bidi="ar-SA"/>
            </w:rPr>
            <w:t>3.4.3多元育人助升学</w:t>
          </w:r>
          <w:r>
            <w:rPr>
              <w:rFonts w:hint="eastAsia" w:eastAsia="仿宋_GB2312"/>
              <w:szCs w:val="32"/>
            </w:rPr>
            <w:tab/>
          </w:r>
          <w:r>
            <w:rPr>
              <w:rFonts w:hint="eastAsia" w:ascii="宋体" w:hAnsi="宋体" w:eastAsia="宋体" w:cs="宋体"/>
              <w:kern w:val="0"/>
              <w:sz w:val="21"/>
              <w:szCs w:val="28"/>
              <w:highlight w:val="none"/>
              <w:lang w:val="en-US" w:eastAsia="zh-CN" w:bidi="ar-SA"/>
            </w:rPr>
            <w:fldChar w:fldCharType="begin"/>
          </w:r>
          <w:r>
            <w:rPr>
              <w:rFonts w:hint="eastAsia" w:ascii="宋体" w:hAnsi="宋体" w:eastAsia="宋体" w:cs="宋体"/>
              <w:kern w:val="0"/>
              <w:sz w:val="21"/>
              <w:szCs w:val="28"/>
              <w:highlight w:val="none"/>
              <w:lang w:val="en-US" w:eastAsia="zh-CN" w:bidi="ar-SA"/>
            </w:rPr>
            <w:instrText xml:space="preserve"> PAGEREF _Toc15038 \h </w:instrText>
          </w:r>
          <w:r>
            <w:rPr>
              <w:rFonts w:hint="eastAsia" w:ascii="宋体" w:hAnsi="宋体" w:eastAsia="宋体" w:cs="宋体"/>
              <w:kern w:val="0"/>
              <w:sz w:val="21"/>
              <w:szCs w:val="28"/>
              <w:highlight w:val="none"/>
              <w:lang w:val="en-US" w:eastAsia="zh-CN" w:bidi="ar-SA"/>
            </w:rPr>
            <w:fldChar w:fldCharType="separate"/>
          </w:r>
          <w:r>
            <w:rPr>
              <w:rFonts w:hint="eastAsia" w:ascii="宋体" w:hAnsi="宋体" w:eastAsia="宋体" w:cs="宋体"/>
              <w:kern w:val="0"/>
              <w:sz w:val="21"/>
              <w:szCs w:val="28"/>
              <w:highlight w:val="none"/>
              <w:lang w:val="en-US" w:eastAsia="zh-CN" w:bidi="ar-SA"/>
            </w:rPr>
            <w:t>31</w:t>
          </w:r>
          <w:r>
            <w:rPr>
              <w:rFonts w:hint="eastAsia" w:ascii="宋体" w:hAnsi="宋体" w:eastAsia="宋体" w:cs="宋体"/>
              <w:kern w:val="0"/>
              <w:sz w:val="21"/>
              <w:szCs w:val="28"/>
              <w:highlight w:val="none"/>
              <w:lang w:val="en-US" w:eastAsia="zh-CN" w:bidi="ar-SA"/>
            </w:rPr>
            <w:fldChar w:fldCharType="end"/>
          </w:r>
        </w:p>
        <w:p w14:paraId="3C4371CD">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_Toc15038 </w:instrText>
          </w:r>
          <w:r>
            <w:rPr>
              <w:rFonts w:hint="eastAsia"/>
              <w:szCs w:val="24"/>
              <w:highlight w:val="yellow"/>
              <w:lang w:eastAsia="zh-CN"/>
            </w:rPr>
            <w:fldChar w:fldCharType="separate"/>
          </w:r>
          <w:r>
            <w:rPr>
              <w:rFonts w:eastAsia="仿宋_GB2312"/>
              <w:szCs w:val="32"/>
            </w:rPr>
            <w:t>3</w:t>
          </w:r>
          <w:r>
            <w:rPr>
              <w:rFonts w:hint="eastAsia" w:eastAsia="仿宋_GB2312"/>
              <w:szCs w:val="32"/>
            </w:rPr>
            <w:t>.</w:t>
          </w:r>
          <w:r>
            <w:rPr>
              <w:rFonts w:eastAsia="仿宋_GB2312"/>
              <w:szCs w:val="32"/>
            </w:rPr>
            <w:t>5</w:t>
          </w:r>
          <w:r>
            <w:rPr>
              <w:rFonts w:hint="eastAsia" w:eastAsia="仿宋_GB2312"/>
              <w:szCs w:val="32"/>
            </w:rPr>
            <w:t>就业质量</w:t>
          </w:r>
          <w:r>
            <w:tab/>
          </w:r>
          <w:r>
            <w:fldChar w:fldCharType="begin"/>
          </w:r>
          <w:r>
            <w:instrText xml:space="preserve"> PAGEREF _Toc15038 \h </w:instrText>
          </w:r>
          <w:r>
            <w:fldChar w:fldCharType="separate"/>
          </w:r>
          <w:r>
            <w:t>31</w:t>
          </w:r>
          <w:r>
            <w:fldChar w:fldCharType="end"/>
          </w:r>
          <w:r>
            <w:rPr>
              <w:rFonts w:hint="eastAsia"/>
              <w:szCs w:val="24"/>
              <w:highlight w:val="yellow"/>
              <w:lang w:eastAsia="zh-CN"/>
            </w:rPr>
            <w:fldChar w:fldCharType="end"/>
          </w:r>
        </w:p>
        <w:p w14:paraId="526E9F71">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_Toc16504 </w:instrText>
          </w:r>
          <w:r>
            <w:rPr>
              <w:rFonts w:hint="eastAsia"/>
              <w:szCs w:val="24"/>
              <w:highlight w:val="yellow"/>
              <w:lang w:eastAsia="zh-CN"/>
            </w:rPr>
            <w:fldChar w:fldCharType="separate"/>
          </w:r>
          <w:r>
            <w:rPr>
              <w:rFonts w:ascii="黑体" w:hAnsi="黑体" w:eastAsia="黑体"/>
              <w:szCs w:val="32"/>
              <w:shd w:val="clear" w:color="auto" w:fill="FFFFFF"/>
            </w:rPr>
            <w:t>4</w:t>
          </w:r>
          <w:r>
            <w:rPr>
              <w:rFonts w:hint="eastAsia" w:ascii="黑体" w:hAnsi="黑体" w:eastAsia="黑体"/>
              <w:szCs w:val="32"/>
              <w:shd w:val="clear" w:color="auto" w:fill="FFFFFF"/>
            </w:rPr>
            <w:t>.服务贡献</w:t>
          </w:r>
          <w:r>
            <w:tab/>
          </w:r>
          <w:r>
            <w:fldChar w:fldCharType="begin"/>
          </w:r>
          <w:r>
            <w:instrText xml:space="preserve"> PAGEREF _Toc16504 \h </w:instrText>
          </w:r>
          <w:r>
            <w:fldChar w:fldCharType="separate"/>
          </w:r>
          <w:r>
            <w:t>32</w:t>
          </w:r>
          <w:r>
            <w:fldChar w:fldCharType="end"/>
          </w:r>
          <w:r>
            <w:rPr>
              <w:rFonts w:hint="eastAsia"/>
              <w:szCs w:val="24"/>
              <w:highlight w:val="yellow"/>
              <w:lang w:eastAsia="zh-CN"/>
            </w:rPr>
            <w:fldChar w:fldCharType="end"/>
          </w:r>
        </w:p>
        <w:p w14:paraId="4B2B6530">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_Toc15917 </w:instrText>
          </w:r>
          <w:r>
            <w:rPr>
              <w:rFonts w:hint="eastAsia"/>
              <w:szCs w:val="24"/>
              <w:highlight w:val="yellow"/>
              <w:lang w:eastAsia="zh-CN"/>
            </w:rPr>
            <w:fldChar w:fldCharType="separate"/>
          </w:r>
          <w:r>
            <w:rPr>
              <w:rFonts w:hint="eastAsia" w:eastAsia="仿宋_GB2312"/>
              <w:szCs w:val="32"/>
            </w:rPr>
            <w:t>4.1服务地方发展</w:t>
          </w:r>
          <w:r>
            <w:tab/>
          </w:r>
          <w:r>
            <w:fldChar w:fldCharType="begin"/>
          </w:r>
          <w:r>
            <w:instrText xml:space="preserve"> PAGEREF _Toc15917 \h </w:instrText>
          </w:r>
          <w:r>
            <w:fldChar w:fldCharType="separate"/>
          </w:r>
          <w:r>
            <w:t>32</w:t>
          </w:r>
          <w:r>
            <w:fldChar w:fldCharType="end"/>
          </w:r>
          <w:r>
            <w:rPr>
              <w:rFonts w:hint="eastAsia"/>
              <w:szCs w:val="24"/>
              <w:highlight w:val="yellow"/>
              <w:lang w:eastAsia="zh-CN"/>
            </w:rPr>
            <w:fldChar w:fldCharType="end"/>
          </w:r>
        </w:p>
        <w:p w14:paraId="4185FC5B">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_Toc14352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4.1.1校企合作，协同育人</w:t>
          </w:r>
          <w:r>
            <w:tab/>
          </w:r>
          <w:r>
            <w:fldChar w:fldCharType="begin"/>
          </w:r>
          <w:r>
            <w:instrText xml:space="preserve"> PAGEREF _Toc14352 \h </w:instrText>
          </w:r>
          <w:r>
            <w:fldChar w:fldCharType="separate"/>
          </w:r>
          <w:r>
            <w:t>32</w:t>
          </w:r>
          <w:r>
            <w:fldChar w:fldCharType="end"/>
          </w:r>
          <w:r>
            <w:rPr>
              <w:rFonts w:hint="eastAsia"/>
              <w:szCs w:val="24"/>
              <w:highlight w:val="yellow"/>
              <w:lang w:eastAsia="zh-CN"/>
            </w:rPr>
            <w:fldChar w:fldCharType="end"/>
          </w:r>
        </w:p>
        <w:p w14:paraId="5B31A776">
          <w:pPr>
            <w:pStyle w:val="7"/>
            <w:tabs>
              <w:tab w:val="right" w:leader="dot" w:pos="8306"/>
            </w:tabs>
            <w:rPr>
              <w:rFonts w:hint="default" w:eastAsiaTheme="minorEastAsia"/>
              <w:lang w:val="en-US" w:eastAsia="zh-CN"/>
            </w:rPr>
          </w:pPr>
          <w:r>
            <w:rPr>
              <w:rFonts w:hint="eastAsia" w:ascii="宋体" w:hAnsi="宋体" w:eastAsia="宋体" w:cs="宋体"/>
              <w:kern w:val="0"/>
              <w:szCs w:val="28"/>
              <w:highlight w:val="none"/>
              <w:lang w:val="en-US" w:eastAsia="zh-CN"/>
            </w:rPr>
            <w:t>4.1.2科技志愿，服务“双减”</w:t>
          </w:r>
          <w:r>
            <w:tab/>
          </w:r>
          <w:r>
            <w:rPr>
              <w:rFonts w:hint="eastAsia"/>
              <w:lang w:val="en-US" w:eastAsia="zh-CN"/>
            </w:rPr>
            <w:t>34</w:t>
          </w:r>
        </w:p>
        <w:p w14:paraId="5CBD7D67">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_Toc14530 </w:instrText>
          </w:r>
          <w:r>
            <w:rPr>
              <w:rFonts w:hint="eastAsia"/>
              <w:szCs w:val="24"/>
              <w:highlight w:val="yellow"/>
              <w:lang w:eastAsia="zh-CN"/>
            </w:rPr>
            <w:fldChar w:fldCharType="separate"/>
          </w:r>
          <w:r>
            <w:rPr>
              <w:rFonts w:hint="eastAsia" w:eastAsia="仿宋_GB2312"/>
              <w:szCs w:val="32"/>
            </w:rPr>
            <w:t>4.3服务民生改善</w:t>
          </w:r>
          <w:r>
            <w:tab/>
          </w:r>
          <w:r>
            <w:fldChar w:fldCharType="begin"/>
          </w:r>
          <w:r>
            <w:instrText xml:space="preserve"> PAGEREF _Toc14530 \h </w:instrText>
          </w:r>
          <w:r>
            <w:fldChar w:fldCharType="separate"/>
          </w:r>
          <w:r>
            <w:t>37</w:t>
          </w:r>
          <w:r>
            <w:fldChar w:fldCharType="end"/>
          </w:r>
          <w:r>
            <w:rPr>
              <w:rFonts w:hint="eastAsia"/>
              <w:szCs w:val="24"/>
              <w:highlight w:val="yellow"/>
              <w:lang w:eastAsia="zh-CN"/>
            </w:rPr>
            <w:fldChar w:fldCharType="end"/>
          </w:r>
        </w:p>
        <w:p w14:paraId="1BAD4909">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_Toc12106 </w:instrText>
          </w:r>
          <w:r>
            <w:rPr>
              <w:rFonts w:hint="eastAsia"/>
              <w:szCs w:val="24"/>
              <w:highlight w:val="yellow"/>
              <w:lang w:eastAsia="zh-CN"/>
            </w:rPr>
            <w:fldChar w:fldCharType="separate"/>
          </w:r>
          <w:r>
            <w:rPr>
              <w:rFonts w:hint="eastAsia" w:eastAsia="仿宋_GB2312"/>
              <w:szCs w:val="32"/>
            </w:rPr>
            <w:t>4.4服务区域协作</w:t>
          </w:r>
          <w:r>
            <w:tab/>
          </w:r>
          <w:r>
            <w:fldChar w:fldCharType="begin"/>
          </w:r>
          <w:r>
            <w:instrText xml:space="preserve"> PAGEREF _Toc12106 \h </w:instrText>
          </w:r>
          <w:r>
            <w:fldChar w:fldCharType="separate"/>
          </w:r>
          <w:r>
            <w:t>38</w:t>
          </w:r>
          <w:r>
            <w:fldChar w:fldCharType="end"/>
          </w:r>
          <w:r>
            <w:rPr>
              <w:rFonts w:hint="eastAsia"/>
              <w:szCs w:val="24"/>
              <w:highlight w:val="yellow"/>
              <w:lang w:eastAsia="zh-CN"/>
            </w:rPr>
            <w:fldChar w:fldCharType="end"/>
          </w:r>
        </w:p>
        <w:p w14:paraId="1E36ABBA">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_Toc4123 </w:instrText>
          </w:r>
          <w:r>
            <w:rPr>
              <w:rFonts w:hint="eastAsia"/>
              <w:szCs w:val="24"/>
              <w:highlight w:val="yellow"/>
              <w:lang w:eastAsia="zh-CN"/>
            </w:rPr>
            <w:fldChar w:fldCharType="separate"/>
          </w:r>
          <w:r>
            <w:rPr>
              <w:rFonts w:ascii="黑体" w:hAnsi="黑体" w:eastAsia="黑体"/>
              <w:szCs w:val="32"/>
              <w:shd w:val="clear" w:color="auto" w:fill="FFFFFF"/>
            </w:rPr>
            <w:t>5</w:t>
          </w:r>
          <w:r>
            <w:rPr>
              <w:rFonts w:hint="eastAsia" w:ascii="黑体" w:hAnsi="黑体" w:eastAsia="黑体"/>
              <w:szCs w:val="32"/>
              <w:shd w:val="clear" w:color="auto" w:fill="FFFFFF"/>
            </w:rPr>
            <w:t>.文化传承</w:t>
          </w:r>
          <w:r>
            <w:tab/>
          </w:r>
          <w:r>
            <w:fldChar w:fldCharType="begin"/>
          </w:r>
          <w:r>
            <w:instrText xml:space="preserve"> PAGEREF _Toc4123 \h </w:instrText>
          </w:r>
          <w:r>
            <w:fldChar w:fldCharType="separate"/>
          </w:r>
          <w:r>
            <w:t>40</w:t>
          </w:r>
          <w:r>
            <w:fldChar w:fldCharType="end"/>
          </w:r>
          <w:r>
            <w:rPr>
              <w:rFonts w:hint="eastAsia"/>
              <w:szCs w:val="24"/>
              <w:highlight w:val="yellow"/>
              <w:lang w:eastAsia="zh-CN"/>
            </w:rPr>
            <w:fldChar w:fldCharType="end"/>
          </w:r>
        </w:p>
        <w:p w14:paraId="616582E5">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_Toc19393 </w:instrText>
          </w:r>
          <w:r>
            <w:rPr>
              <w:rFonts w:hint="eastAsia"/>
              <w:szCs w:val="24"/>
              <w:highlight w:val="yellow"/>
              <w:lang w:eastAsia="zh-CN"/>
            </w:rPr>
            <w:fldChar w:fldCharType="separate"/>
          </w:r>
          <w:r>
            <w:rPr>
              <w:rFonts w:hint="eastAsia" w:eastAsia="仿宋_GB2312"/>
              <w:szCs w:val="32"/>
            </w:rPr>
            <w:t>5.1传承红色基因</w:t>
          </w:r>
          <w:r>
            <w:tab/>
          </w:r>
          <w:r>
            <w:fldChar w:fldCharType="begin"/>
          </w:r>
          <w:r>
            <w:instrText xml:space="preserve"> PAGEREF _Toc19393 \h </w:instrText>
          </w:r>
          <w:r>
            <w:fldChar w:fldCharType="separate"/>
          </w:r>
          <w:r>
            <w:t>40</w:t>
          </w:r>
          <w:r>
            <w:fldChar w:fldCharType="end"/>
          </w:r>
          <w:r>
            <w:rPr>
              <w:rFonts w:hint="eastAsia"/>
              <w:szCs w:val="24"/>
              <w:highlight w:val="yellow"/>
              <w:lang w:eastAsia="zh-CN"/>
            </w:rPr>
            <w:fldChar w:fldCharType="end"/>
          </w:r>
        </w:p>
        <w:p w14:paraId="4074ABB1">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_Toc8560 </w:instrText>
          </w:r>
          <w:r>
            <w:rPr>
              <w:rFonts w:hint="eastAsia"/>
              <w:szCs w:val="24"/>
              <w:highlight w:val="yellow"/>
              <w:lang w:eastAsia="zh-CN"/>
            </w:rPr>
            <w:fldChar w:fldCharType="separate"/>
          </w:r>
          <w:r>
            <w:rPr>
              <w:rFonts w:hint="eastAsia" w:eastAsia="仿宋_GB2312"/>
              <w:szCs w:val="32"/>
              <w:lang w:val="en-US" w:eastAsia="zh-CN"/>
            </w:rPr>
            <w:t>5.2</w:t>
          </w:r>
          <w:r>
            <w:rPr>
              <w:rFonts w:hint="eastAsia" w:eastAsia="仿宋_GB2312"/>
              <w:szCs w:val="32"/>
            </w:rPr>
            <w:t>传承</w:t>
          </w:r>
          <w:r>
            <w:rPr>
              <w:rFonts w:hint="eastAsia" w:eastAsia="仿宋_GB2312"/>
              <w:szCs w:val="32"/>
              <w:lang w:eastAsia="zh-CN"/>
            </w:rPr>
            <w:t>中华优秀传统文化</w:t>
          </w:r>
          <w:r>
            <w:tab/>
          </w:r>
          <w:r>
            <w:fldChar w:fldCharType="begin"/>
          </w:r>
          <w:r>
            <w:instrText xml:space="preserve"> PAGEREF _Toc8560 \h </w:instrText>
          </w:r>
          <w:r>
            <w:fldChar w:fldCharType="separate"/>
          </w:r>
          <w:r>
            <w:t>42</w:t>
          </w:r>
          <w:r>
            <w:fldChar w:fldCharType="end"/>
          </w:r>
          <w:r>
            <w:rPr>
              <w:rFonts w:hint="eastAsia"/>
              <w:szCs w:val="24"/>
              <w:highlight w:val="yellow"/>
              <w:lang w:eastAsia="zh-CN"/>
            </w:rPr>
            <w:fldChar w:fldCharType="end"/>
          </w:r>
        </w:p>
        <w:p w14:paraId="14EF083C">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_Toc2352 </w:instrText>
          </w:r>
          <w:r>
            <w:rPr>
              <w:rFonts w:hint="eastAsia"/>
              <w:szCs w:val="24"/>
              <w:highlight w:val="yellow"/>
              <w:lang w:eastAsia="zh-CN"/>
            </w:rPr>
            <w:fldChar w:fldCharType="separate"/>
          </w:r>
          <w:r>
            <w:rPr>
              <w:rFonts w:hint="eastAsia" w:eastAsia="仿宋_GB2312"/>
              <w:szCs w:val="32"/>
              <w:lang w:val="en-US" w:eastAsia="zh-CN"/>
            </w:rPr>
            <w:t>5</w:t>
          </w:r>
          <w:r>
            <w:rPr>
              <w:rFonts w:hint="eastAsia" w:eastAsia="仿宋_GB2312"/>
              <w:szCs w:val="32"/>
            </w:rPr>
            <w:t>.</w:t>
          </w:r>
          <w:r>
            <w:rPr>
              <w:rFonts w:hint="eastAsia" w:eastAsia="仿宋_GB2312"/>
              <w:szCs w:val="32"/>
              <w:lang w:val="en-US" w:eastAsia="zh-CN"/>
            </w:rPr>
            <w:t>3</w:t>
          </w:r>
          <w:r>
            <w:rPr>
              <w:rFonts w:hint="eastAsia" w:eastAsia="仿宋_GB2312"/>
              <w:szCs w:val="32"/>
            </w:rPr>
            <w:t>传承</w:t>
          </w:r>
          <w:r>
            <w:rPr>
              <w:rFonts w:hint="eastAsia" w:eastAsia="仿宋_GB2312"/>
              <w:szCs w:val="32"/>
              <w:lang w:eastAsia="zh-CN"/>
            </w:rPr>
            <w:t>工匠精神</w:t>
          </w:r>
          <w:r>
            <w:rPr>
              <w:rFonts w:hint="eastAsia" w:eastAsia="仿宋_GB2312"/>
              <w:szCs w:val="32"/>
              <w:lang w:val="en-US" w:eastAsia="zh-CN"/>
            </w:rPr>
            <w:t>、劳模精神</w:t>
          </w:r>
          <w:r>
            <w:tab/>
          </w:r>
          <w:r>
            <w:fldChar w:fldCharType="begin"/>
          </w:r>
          <w:r>
            <w:instrText xml:space="preserve"> PAGEREF _Toc2352 \h </w:instrText>
          </w:r>
          <w:r>
            <w:fldChar w:fldCharType="separate"/>
          </w:r>
          <w:r>
            <w:t>44</w:t>
          </w:r>
          <w:r>
            <w:fldChar w:fldCharType="end"/>
          </w:r>
          <w:r>
            <w:rPr>
              <w:rFonts w:hint="eastAsia"/>
              <w:szCs w:val="24"/>
              <w:highlight w:val="yellow"/>
              <w:lang w:eastAsia="zh-CN"/>
            </w:rPr>
            <w:fldChar w:fldCharType="end"/>
          </w:r>
        </w:p>
        <w:p w14:paraId="3D551021">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_Toc20344 </w:instrText>
          </w:r>
          <w:r>
            <w:rPr>
              <w:rFonts w:hint="eastAsia"/>
              <w:szCs w:val="24"/>
              <w:highlight w:val="yellow"/>
              <w:lang w:eastAsia="zh-CN"/>
            </w:rPr>
            <w:fldChar w:fldCharType="separate"/>
          </w:r>
          <w:r>
            <w:rPr>
              <w:rFonts w:hint="eastAsia" w:ascii="黑体" w:hAnsi="黑体" w:eastAsia="黑体"/>
              <w:szCs w:val="32"/>
              <w:shd w:val="clear" w:color="auto" w:fill="FFFFFF"/>
              <w:lang w:val="en-US" w:eastAsia="zh-CN"/>
            </w:rPr>
            <w:t>6.</w:t>
          </w:r>
          <w:r>
            <w:rPr>
              <w:rFonts w:hint="eastAsia" w:ascii="黑体" w:hAnsi="黑体" w:eastAsia="黑体"/>
              <w:szCs w:val="32"/>
              <w:shd w:val="clear" w:color="auto" w:fill="FFFFFF"/>
            </w:rPr>
            <w:t>国际合作</w:t>
          </w:r>
          <w:r>
            <w:rPr>
              <w:rFonts w:hint="eastAsia" w:ascii="黑体" w:hAnsi="黑体" w:eastAsia="黑体"/>
              <w:szCs w:val="32"/>
              <w:shd w:val="clear" w:color="auto" w:fill="FFFFFF"/>
              <w:lang w:eastAsia="zh-CN"/>
            </w:rPr>
            <w:t>（</w:t>
          </w:r>
          <w:r>
            <w:rPr>
              <w:rFonts w:hint="eastAsia" w:ascii="黑体" w:hAnsi="黑体" w:eastAsia="黑体"/>
              <w:szCs w:val="32"/>
              <w:shd w:val="clear" w:color="auto" w:fill="FFFFFF"/>
              <w:lang w:val="en-US" w:eastAsia="zh-CN"/>
            </w:rPr>
            <w:t>暂无</w:t>
          </w:r>
          <w:r>
            <w:rPr>
              <w:rFonts w:hint="eastAsia" w:ascii="黑体" w:hAnsi="黑体" w:eastAsia="黑体"/>
              <w:szCs w:val="32"/>
              <w:shd w:val="clear" w:color="auto" w:fill="FFFFFF"/>
              <w:lang w:eastAsia="zh-CN"/>
            </w:rPr>
            <w:t>）</w:t>
          </w:r>
          <w:r>
            <w:tab/>
          </w:r>
          <w:r>
            <w:fldChar w:fldCharType="begin"/>
          </w:r>
          <w:r>
            <w:instrText xml:space="preserve"> PAGEREF _Toc20344 \h </w:instrText>
          </w:r>
          <w:r>
            <w:fldChar w:fldCharType="separate"/>
          </w:r>
          <w:r>
            <w:t>45</w:t>
          </w:r>
          <w:r>
            <w:fldChar w:fldCharType="end"/>
          </w:r>
          <w:r>
            <w:rPr>
              <w:rFonts w:hint="eastAsia"/>
              <w:szCs w:val="24"/>
              <w:highlight w:val="yellow"/>
              <w:lang w:eastAsia="zh-CN"/>
            </w:rPr>
            <w:fldChar w:fldCharType="end"/>
          </w:r>
        </w:p>
        <w:p w14:paraId="0F0A35CF">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_Toc7224 </w:instrText>
          </w:r>
          <w:r>
            <w:rPr>
              <w:rFonts w:hint="eastAsia"/>
              <w:szCs w:val="24"/>
              <w:highlight w:val="yellow"/>
              <w:lang w:eastAsia="zh-CN"/>
            </w:rPr>
            <w:fldChar w:fldCharType="separate"/>
          </w:r>
          <w:r>
            <w:rPr>
              <w:rFonts w:hint="eastAsia" w:eastAsia="仿宋_GB2312"/>
              <w:szCs w:val="32"/>
            </w:rPr>
            <w:t>6.1留学江苏</w:t>
          </w:r>
          <w:r>
            <w:tab/>
          </w:r>
          <w:r>
            <w:fldChar w:fldCharType="begin"/>
          </w:r>
          <w:r>
            <w:instrText xml:space="preserve"> PAGEREF _Toc7224 \h </w:instrText>
          </w:r>
          <w:r>
            <w:fldChar w:fldCharType="separate"/>
          </w:r>
          <w:r>
            <w:t>45</w:t>
          </w:r>
          <w:r>
            <w:fldChar w:fldCharType="end"/>
          </w:r>
          <w:r>
            <w:rPr>
              <w:rFonts w:hint="eastAsia"/>
              <w:szCs w:val="24"/>
              <w:highlight w:val="yellow"/>
              <w:lang w:eastAsia="zh-CN"/>
            </w:rPr>
            <w:fldChar w:fldCharType="end"/>
          </w:r>
        </w:p>
        <w:p w14:paraId="484BA920">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_Toc20128 </w:instrText>
          </w:r>
          <w:r>
            <w:rPr>
              <w:rFonts w:hint="eastAsia"/>
              <w:szCs w:val="24"/>
              <w:highlight w:val="yellow"/>
              <w:lang w:eastAsia="zh-CN"/>
            </w:rPr>
            <w:fldChar w:fldCharType="separate"/>
          </w:r>
          <w:r>
            <w:rPr>
              <w:rFonts w:hint="eastAsia" w:eastAsia="仿宋_GB2312"/>
              <w:szCs w:val="32"/>
            </w:rPr>
            <w:t>6.2合作办学</w:t>
          </w:r>
          <w:r>
            <w:tab/>
          </w:r>
          <w:r>
            <w:fldChar w:fldCharType="begin"/>
          </w:r>
          <w:r>
            <w:instrText xml:space="preserve"> PAGEREF _Toc20128 \h </w:instrText>
          </w:r>
          <w:r>
            <w:fldChar w:fldCharType="separate"/>
          </w:r>
          <w:r>
            <w:t>45</w:t>
          </w:r>
          <w:r>
            <w:fldChar w:fldCharType="end"/>
          </w:r>
          <w:r>
            <w:rPr>
              <w:rFonts w:hint="eastAsia"/>
              <w:szCs w:val="24"/>
              <w:highlight w:val="yellow"/>
              <w:lang w:eastAsia="zh-CN"/>
            </w:rPr>
            <w:fldChar w:fldCharType="end"/>
          </w:r>
        </w:p>
        <w:p w14:paraId="5839C2C0">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_Toc18201 </w:instrText>
          </w:r>
          <w:r>
            <w:rPr>
              <w:rFonts w:hint="eastAsia"/>
              <w:szCs w:val="24"/>
              <w:highlight w:val="yellow"/>
              <w:lang w:eastAsia="zh-CN"/>
            </w:rPr>
            <w:fldChar w:fldCharType="separate"/>
          </w:r>
          <w:r>
            <w:rPr>
              <w:rFonts w:hint="eastAsia" w:eastAsia="仿宋_GB2312"/>
              <w:szCs w:val="32"/>
            </w:rPr>
            <w:t>6.3开发标准</w:t>
          </w:r>
          <w:r>
            <w:tab/>
          </w:r>
          <w:r>
            <w:fldChar w:fldCharType="begin"/>
          </w:r>
          <w:r>
            <w:instrText xml:space="preserve"> PAGEREF _Toc18201 \h </w:instrText>
          </w:r>
          <w:r>
            <w:fldChar w:fldCharType="separate"/>
          </w:r>
          <w:r>
            <w:t>45</w:t>
          </w:r>
          <w:r>
            <w:fldChar w:fldCharType="end"/>
          </w:r>
          <w:r>
            <w:rPr>
              <w:rFonts w:hint="eastAsia"/>
              <w:szCs w:val="24"/>
              <w:highlight w:val="yellow"/>
              <w:lang w:eastAsia="zh-CN"/>
            </w:rPr>
            <w:fldChar w:fldCharType="end"/>
          </w:r>
        </w:p>
        <w:p w14:paraId="6FD5262F">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_Toc24975 </w:instrText>
          </w:r>
          <w:r>
            <w:rPr>
              <w:rFonts w:hint="eastAsia"/>
              <w:szCs w:val="24"/>
              <w:highlight w:val="yellow"/>
              <w:lang w:eastAsia="zh-CN"/>
            </w:rPr>
            <w:fldChar w:fldCharType="separate"/>
          </w:r>
          <w:r>
            <w:rPr>
              <w:rFonts w:hint="eastAsia" w:eastAsia="仿宋_GB2312" w:asciiTheme="minorHAnsi" w:hAnsiTheme="minorHAnsi" w:cstheme="minorBidi"/>
              <w:kern w:val="2"/>
              <w:szCs w:val="32"/>
              <w:lang w:val="en-US" w:eastAsia="zh-CN" w:bidi="ar-SA"/>
            </w:rPr>
            <w:t>6.4国际交流</w:t>
          </w:r>
          <w:r>
            <w:tab/>
          </w:r>
          <w:r>
            <w:fldChar w:fldCharType="begin"/>
          </w:r>
          <w:r>
            <w:instrText xml:space="preserve"> PAGEREF _Toc24975 \h </w:instrText>
          </w:r>
          <w:r>
            <w:fldChar w:fldCharType="separate"/>
          </w:r>
          <w:r>
            <w:t>45</w:t>
          </w:r>
          <w:r>
            <w:fldChar w:fldCharType="end"/>
          </w:r>
          <w:r>
            <w:rPr>
              <w:rFonts w:hint="eastAsia"/>
              <w:szCs w:val="24"/>
              <w:highlight w:val="yellow"/>
              <w:lang w:eastAsia="zh-CN"/>
            </w:rPr>
            <w:fldChar w:fldCharType="end"/>
          </w:r>
        </w:p>
        <w:p w14:paraId="5862C8DB">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_Toc11708 </w:instrText>
          </w:r>
          <w:r>
            <w:rPr>
              <w:rFonts w:hint="eastAsia"/>
              <w:szCs w:val="24"/>
              <w:highlight w:val="yellow"/>
              <w:lang w:eastAsia="zh-CN"/>
            </w:rPr>
            <w:fldChar w:fldCharType="separate"/>
          </w:r>
          <w:r>
            <w:rPr>
              <w:rFonts w:hint="eastAsia" w:ascii="黑体" w:hAnsi="黑体" w:eastAsia="黑体"/>
              <w:szCs w:val="32"/>
              <w:shd w:val="clear" w:color="auto" w:fill="FFFFFF"/>
            </w:rPr>
            <w:t>7.发展保障</w:t>
          </w:r>
          <w:r>
            <w:tab/>
          </w:r>
          <w:r>
            <w:fldChar w:fldCharType="begin"/>
          </w:r>
          <w:r>
            <w:instrText xml:space="preserve"> PAGEREF _Toc11708 \h </w:instrText>
          </w:r>
          <w:r>
            <w:fldChar w:fldCharType="separate"/>
          </w:r>
          <w:r>
            <w:t>45</w:t>
          </w:r>
          <w:r>
            <w:fldChar w:fldCharType="end"/>
          </w:r>
          <w:r>
            <w:rPr>
              <w:rFonts w:hint="eastAsia"/>
              <w:szCs w:val="24"/>
              <w:highlight w:val="yellow"/>
              <w:lang w:eastAsia="zh-CN"/>
            </w:rPr>
            <w:fldChar w:fldCharType="end"/>
          </w:r>
        </w:p>
        <w:p w14:paraId="682F0264">
          <w:pPr>
            <w:pStyle w:val="12"/>
            <w:tabs>
              <w:tab w:val="right" w:leader="dot" w:pos="8306"/>
            </w:tabs>
            <w:rPr>
              <w:rFonts w:hint="eastAsia"/>
              <w:szCs w:val="24"/>
              <w:highlight w:val="yellow"/>
              <w:lang w:eastAsia="zh-CN"/>
            </w:rPr>
          </w:pPr>
          <w:r>
            <w:rPr>
              <w:rFonts w:hint="eastAsia"/>
              <w:szCs w:val="24"/>
              <w:highlight w:val="yellow"/>
              <w:lang w:eastAsia="zh-CN"/>
            </w:rPr>
            <w:fldChar w:fldCharType="begin"/>
          </w:r>
          <w:r>
            <w:rPr>
              <w:rFonts w:hint="eastAsia"/>
              <w:szCs w:val="24"/>
              <w:highlight w:val="yellow"/>
              <w:lang w:eastAsia="zh-CN"/>
            </w:rPr>
            <w:instrText xml:space="preserve"> HYPERLINK \l _Toc16631 </w:instrText>
          </w:r>
          <w:r>
            <w:rPr>
              <w:rFonts w:hint="eastAsia"/>
              <w:szCs w:val="24"/>
              <w:highlight w:val="yellow"/>
              <w:lang w:eastAsia="zh-CN"/>
            </w:rPr>
            <w:fldChar w:fldCharType="separate"/>
          </w:r>
          <w:r>
            <w:rPr>
              <w:rFonts w:hint="eastAsia" w:eastAsia="仿宋_GB2312"/>
              <w:szCs w:val="32"/>
            </w:rPr>
            <w:t>7.1党建引领</w:t>
          </w:r>
          <w:r>
            <w:tab/>
          </w:r>
          <w:r>
            <w:fldChar w:fldCharType="begin"/>
          </w:r>
          <w:r>
            <w:instrText xml:space="preserve"> PAGEREF _Toc16631 \h </w:instrText>
          </w:r>
          <w:r>
            <w:fldChar w:fldCharType="separate"/>
          </w:r>
          <w:r>
            <w:t>45</w:t>
          </w:r>
          <w:r>
            <w:fldChar w:fldCharType="end"/>
          </w:r>
          <w:r>
            <w:rPr>
              <w:rFonts w:hint="eastAsia"/>
              <w:szCs w:val="24"/>
              <w:highlight w:val="yellow"/>
              <w:lang w:eastAsia="zh-CN"/>
            </w:rPr>
            <w:fldChar w:fldCharType="end"/>
          </w:r>
        </w:p>
        <w:p w14:paraId="4C04FF50">
          <w:pPr>
            <w:pStyle w:val="7"/>
            <w:tabs>
              <w:tab w:val="right" w:leader="dot" w:pos="8306"/>
            </w:tabs>
            <w:rPr>
              <w:rFonts w:hint="default"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7.1.1学习宣传贯彻党的二十届三中全会精神</w:t>
          </w:r>
          <w:r>
            <w:tab/>
          </w:r>
          <w:r>
            <w:rPr>
              <w:rFonts w:hint="eastAsia" w:ascii="宋体" w:hAnsi="宋体" w:eastAsia="宋体" w:cs="宋体"/>
              <w:kern w:val="0"/>
              <w:szCs w:val="28"/>
              <w:highlight w:val="none"/>
              <w:lang w:val="en-US" w:eastAsia="zh-CN"/>
            </w:rPr>
            <w:t>46</w:t>
          </w:r>
        </w:p>
        <w:p w14:paraId="625A2394">
          <w:pPr>
            <w:pStyle w:val="7"/>
            <w:tabs>
              <w:tab w:val="right" w:leader="dot" w:pos="8306"/>
            </w:tabs>
            <w:rPr>
              <w:rFonts w:hint="default"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7.1.2落实“我为群众办实事”实践活动</w:t>
          </w:r>
          <w:r>
            <w:tab/>
          </w:r>
          <w:r>
            <w:rPr>
              <w:rFonts w:hint="eastAsia" w:ascii="宋体" w:hAnsi="宋体" w:eastAsia="宋体" w:cs="宋体"/>
              <w:kern w:val="0"/>
              <w:szCs w:val="28"/>
              <w:highlight w:val="none"/>
              <w:lang w:val="en-US" w:eastAsia="zh-CN"/>
            </w:rPr>
            <w:t>47</w:t>
          </w:r>
        </w:p>
        <w:p w14:paraId="09E74247">
          <w:pPr>
            <w:pStyle w:val="7"/>
            <w:tabs>
              <w:tab w:val="right" w:leader="dot" w:pos="8306"/>
            </w:tabs>
            <w:rPr>
              <w:rFonts w:hint="default"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7.1.3学《纲要》强引领，育时代新人</w:t>
          </w:r>
          <w:r>
            <w:tab/>
          </w:r>
          <w:r>
            <w:rPr>
              <w:rFonts w:hint="eastAsia" w:ascii="宋体" w:hAnsi="宋体" w:eastAsia="宋体" w:cs="宋体"/>
              <w:kern w:val="0"/>
              <w:szCs w:val="28"/>
              <w:highlight w:val="none"/>
              <w:lang w:val="en-US" w:eastAsia="zh-CN"/>
            </w:rPr>
            <w:t>48</w:t>
          </w:r>
        </w:p>
        <w:p w14:paraId="26DFBF38">
          <w:pPr>
            <w:pStyle w:val="7"/>
            <w:tabs>
              <w:tab w:val="right" w:leader="dot" w:pos="8306"/>
            </w:tabs>
          </w:pPr>
          <w:r>
            <w:rPr>
              <w:rFonts w:hint="eastAsia" w:ascii="宋体" w:hAnsi="宋体" w:eastAsia="宋体" w:cs="宋体"/>
              <w:kern w:val="0"/>
              <w:szCs w:val="28"/>
              <w:highlight w:val="none"/>
              <w:lang w:val="en-US" w:eastAsia="zh-CN"/>
            </w:rPr>
            <w:t>7.1.4以教育家精神引领师德师风建设</w:t>
          </w:r>
          <w:r>
            <w:tab/>
          </w:r>
          <w:r>
            <w:rPr>
              <w:rFonts w:hint="eastAsia" w:ascii="宋体" w:hAnsi="宋体" w:eastAsia="宋体" w:cs="宋体"/>
              <w:kern w:val="0"/>
              <w:szCs w:val="28"/>
              <w:highlight w:val="none"/>
              <w:lang w:val="en-US" w:eastAsia="zh-CN"/>
            </w:rPr>
            <w:t>49</w:t>
          </w:r>
        </w:p>
        <w:p w14:paraId="00960ED4">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_Toc179 </w:instrText>
          </w:r>
          <w:r>
            <w:rPr>
              <w:rFonts w:hint="eastAsia"/>
              <w:szCs w:val="24"/>
              <w:highlight w:val="yellow"/>
              <w:lang w:eastAsia="zh-CN"/>
            </w:rPr>
            <w:fldChar w:fldCharType="separate"/>
          </w:r>
          <w:r>
            <w:rPr>
              <w:rFonts w:hint="eastAsia" w:eastAsia="仿宋_GB2312"/>
              <w:szCs w:val="32"/>
            </w:rPr>
            <w:t>7.2政策落实</w:t>
          </w:r>
          <w:r>
            <w:tab/>
          </w:r>
          <w:r>
            <w:fldChar w:fldCharType="begin"/>
          </w:r>
          <w:r>
            <w:instrText xml:space="preserve"> PAGEREF _Toc179 \h </w:instrText>
          </w:r>
          <w:r>
            <w:fldChar w:fldCharType="separate"/>
          </w:r>
          <w:r>
            <w:t>50</w:t>
          </w:r>
          <w:r>
            <w:fldChar w:fldCharType="end"/>
          </w:r>
          <w:r>
            <w:rPr>
              <w:rFonts w:hint="eastAsia"/>
              <w:szCs w:val="24"/>
              <w:highlight w:val="yellow"/>
              <w:lang w:eastAsia="zh-CN"/>
            </w:rPr>
            <w:fldChar w:fldCharType="end"/>
          </w:r>
        </w:p>
        <w:p w14:paraId="2D9AF469">
          <w:pPr>
            <w:pStyle w:val="12"/>
            <w:tabs>
              <w:tab w:val="right" w:leader="dot" w:pos="8306"/>
            </w:tabs>
            <w:rPr>
              <w:rFonts w:hint="eastAsia"/>
              <w:szCs w:val="24"/>
              <w:highlight w:val="yellow"/>
              <w:lang w:eastAsia="zh-CN"/>
            </w:rPr>
          </w:pPr>
          <w:r>
            <w:rPr>
              <w:rFonts w:hint="eastAsia"/>
              <w:szCs w:val="24"/>
              <w:highlight w:val="yellow"/>
              <w:lang w:eastAsia="zh-CN"/>
            </w:rPr>
            <w:fldChar w:fldCharType="begin"/>
          </w:r>
          <w:r>
            <w:rPr>
              <w:rFonts w:hint="eastAsia"/>
              <w:szCs w:val="24"/>
              <w:highlight w:val="yellow"/>
              <w:lang w:eastAsia="zh-CN"/>
            </w:rPr>
            <w:instrText xml:space="preserve"> HYPERLINK \l _Toc29476 </w:instrText>
          </w:r>
          <w:r>
            <w:rPr>
              <w:rFonts w:hint="eastAsia"/>
              <w:szCs w:val="24"/>
              <w:highlight w:val="yellow"/>
              <w:lang w:eastAsia="zh-CN"/>
            </w:rPr>
            <w:fldChar w:fldCharType="separate"/>
          </w:r>
          <w:r>
            <w:rPr>
              <w:rFonts w:hint="eastAsia" w:eastAsia="仿宋_GB2312"/>
              <w:szCs w:val="32"/>
            </w:rPr>
            <w:t>7.3学校治理</w:t>
          </w:r>
          <w:r>
            <w:tab/>
          </w:r>
          <w:r>
            <w:fldChar w:fldCharType="begin"/>
          </w:r>
          <w:r>
            <w:instrText xml:space="preserve"> PAGEREF _Toc29476 \h </w:instrText>
          </w:r>
          <w:r>
            <w:fldChar w:fldCharType="separate"/>
          </w:r>
          <w:r>
            <w:t>51</w:t>
          </w:r>
          <w:r>
            <w:fldChar w:fldCharType="end"/>
          </w:r>
          <w:r>
            <w:rPr>
              <w:rFonts w:hint="eastAsia"/>
              <w:szCs w:val="24"/>
              <w:highlight w:val="yellow"/>
              <w:lang w:eastAsia="zh-CN"/>
            </w:rPr>
            <w:fldChar w:fldCharType="end"/>
          </w:r>
        </w:p>
        <w:p w14:paraId="60EFD7A5">
          <w:pPr>
            <w:pStyle w:val="7"/>
            <w:tabs>
              <w:tab w:val="right" w:leader="dot" w:pos="8306"/>
            </w:tabs>
            <w:rPr>
              <w:rFonts w:hint="default"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7.3.1坚持党组织领导的校长负责制</w:t>
          </w:r>
          <w:r>
            <w:tab/>
          </w:r>
          <w:r>
            <w:rPr>
              <w:rFonts w:hint="eastAsia" w:ascii="宋体" w:hAnsi="宋体" w:eastAsia="宋体" w:cs="宋体"/>
              <w:kern w:val="0"/>
              <w:szCs w:val="28"/>
              <w:highlight w:val="none"/>
              <w:lang w:val="en-US" w:eastAsia="zh-CN"/>
            </w:rPr>
            <w:t>52</w:t>
          </w:r>
        </w:p>
        <w:p w14:paraId="5F604FBB">
          <w:pPr>
            <w:pStyle w:val="7"/>
            <w:tabs>
              <w:tab w:val="right" w:leader="dot" w:pos="8306"/>
            </w:tabs>
            <w:rPr>
              <w:rFonts w:hint="default" w:ascii="宋体" w:hAnsi="宋体" w:eastAsia="宋体" w:cs="宋体"/>
              <w:kern w:val="0"/>
              <w:szCs w:val="28"/>
              <w:highlight w:val="none"/>
              <w:lang w:val="en-US" w:eastAsia="zh-CN"/>
            </w:rPr>
          </w:pPr>
          <w:r>
            <w:rPr>
              <w:rFonts w:hint="eastAsia" w:ascii="宋体" w:hAnsi="宋体" w:eastAsia="宋体" w:cs="宋体"/>
              <w:kern w:val="0"/>
              <w:szCs w:val="28"/>
              <w:highlight w:val="none"/>
              <w:lang w:val="en-US" w:eastAsia="zh-CN"/>
            </w:rPr>
            <w:t>7.3.2召开教职工代表大会</w:t>
          </w:r>
          <w:r>
            <w:tab/>
          </w:r>
          <w:r>
            <w:rPr>
              <w:rFonts w:hint="eastAsia" w:ascii="宋体" w:hAnsi="宋体" w:eastAsia="宋体" w:cs="宋体"/>
              <w:kern w:val="0"/>
              <w:szCs w:val="28"/>
              <w:highlight w:val="none"/>
              <w:lang w:val="en-US" w:eastAsia="zh-CN"/>
            </w:rPr>
            <w:t>52</w:t>
          </w:r>
        </w:p>
        <w:p w14:paraId="54C59338">
          <w:pPr>
            <w:pStyle w:val="7"/>
            <w:tabs>
              <w:tab w:val="right" w:leader="dot" w:pos="8306"/>
            </w:tabs>
          </w:pPr>
          <w:r>
            <w:rPr>
              <w:rFonts w:hint="eastAsia" w:ascii="宋体" w:hAnsi="宋体" w:eastAsia="宋体" w:cs="宋体"/>
              <w:kern w:val="0"/>
              <w:szCs w:val="28"/>
              <w:highlight w:val="none"/>
              <w:lang w:val="en-US" w:eastAsia="zh-CN"/>
            </w:rPr>
            <w:t>7.3.3抓牢内部质量监督体系</w:t>
          </w:r>
          <w:r>
            <w:tab/>
          </w:r>
          <w:r>
            <w:rPr>
              <w:rFonts w:hint="eastAsia" w:ascii="宋体" w:hAnsi="宋体" w:eastAsia="宋体" w:cs="宋体"/>
              <w:kern w:val="0"/>
              <w:szCs w:val="28"/>
              <w:highlight w:val="none"/>
              <w:lang w:val="en-US" w:eastAsia="zh-CN"/>
            </w:rPr>
            <w:t>53</w:t>
          </w:r>
        </w:p>
        <w:p w14:paraId="783831F3">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_Toc14419 </w:instrText>
          </w:r>
          <w:r>
            <w:rPr>
              <w:rFonts w:hint="eastAsia"/>
              <w:szCs w:val="24"/>
              <w:highlight w:val="yellow"/>
              <w:lang w:eastAsia="zh-CN"/>
            </w:rPr>
            <w:fldChar w:fldCharType="separate"/>
          </w:r>
          <w:r>
            <w:rPr>
              <w:rFonts w:hint="eastAsia" w:eastAsia="仿宋_GB2312"/>
              <w:szCs w:val="32"/>
            </w:rPr>
            <w:t>7.4质量保证体系建设</w:t>
          </w:r>
          <w:r>
            <w:tab/>
          </w:r>
          <w:r>
            <w:fldChar w:fldCharType="begin"/>
          </w:r>
          <w:r>
            <w:instrText xml:space="preserve"> PAGEREF _Toc14419 \h </w:instrText>
          </w:r>
          <w:r>
            <w:fldChar w:fldCharType="separate"/>
          </w:r>
          <w:r>
            <w:t>54</w:t>
          </w:r>
          <w:r>
            <w:fldChar w:fldCharType="end"/>
          </w:r>
          <w:r>
            <w:rPr>
              <w:rFonts w:hint="eastAsia"/>
              <w:szCs w:val="24"/>
              <w:highlight w:val="yellow"/>
              <w:lang w:eastAsia="zh-CN"/>
            </w:rPr>
            <w:fldChar w:fldCharType="end"/>
          </w:r>
        </w:p>
        <w:p w14:paraId="0401C1C8">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_Toc26766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7.4.1加强教学诊断与改进工作</w:t>
          </w:r>
          <w:r>
            <w:tab/>
          </w:r>
          <w:r>
            <w:fldChar w:fldCharType="begin"/>
          </w:r>
          <w:r>
            <w:instrText xml:space="preserve"> PAGEREF _Toc26766 \h </w:instrText>
          </w:r>
          <w:r>
            <w:fldChar w:fldCharType="separate"/>
          </w:r>
          <w:r>
            <w:t>54</w:t>
          </w:r>
          <w:r>
            <w:fldChar w:fldCharType="end"/>
          </w:r>
          <w:r>
            <w:rPr>
              <w:rFonts w:hint="eastAsia"/>
              <w:szCs w:val="24"/>
              <w:highlight w:val="yellow"/>
              <w:lang w:eastAsia="zh-CN"/>
            </w:rPr>
            <w:fldChar w:fldCharType="end"/>
          </w:r>
        </w:p>
        <w:p w14:paraId="744F236A">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_Toc32704 </w:instrText>
          </w:r>
          <w:r>
            <w:rPr>
              <w:rFonts w:hint="eastAsia"/>
              <w:szCs w:val="24"/>
              <w:highlight w:val="yellow"/>
              <w:lang w:eastAsia="zh-CN"/>
            </w:rPr>
            <w:fldChar w:fldCharType="separate"/>
          </w:r>
          <w:r>
            <w:rPr>
              <w:rFonts w:hint="eastAsia" w:ascii="宋体" w:hAnsi="宋体" w:eastAsia="宋体" w:cs="宋体"/>
              <w:kern w:val="0"/>
              <w:szCs w:val="28"/>
              <w:highlight w:val="none"/>
              <w:lang w:val="en-US" w:eastAsia="zh-CN"/>
            </w:rPr>
            <w:t>7.4.2注重学业水平的教学质量和教学管理</w:t>
          </w:r>
          <w:r>
            <w:tab/>
          </w:r>
          <w:r>
            <w:fldChar w:fldCharType="begin"/>
          </w:r>
          <w:r>
            <w:instrText xml:space="preserve"> PAGEREF _Toc32704 \h </w:instrText>
          </w:r>
          <w:r>
            <w:fldChar w:fldCharType="separate"/>
          </w:r>
          <w:r>
            <w:t>55</w:t>
          </w:r>
          <w:r>
            <w:fldChar w:fldCharType="end"/>
          </w:r>
          <w:r>
            <w:rPr>
              <w:rFonts w:hint="eastAsia"/>
              <w:szCs w:val="24"/>
              <w:highlight w:val="yellow"/>
              <w:lang w:eastAsia="zh-CN"/>
            </w:rPr>
            <w:fldChar w:fldCharType="end"/>
          </w:r>
        </w:p>
        <w:p w14:paraId="03FBDF0A">
          <w:pPr>
            <w:pStyle w:val="7"/>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_Toc19892 </w:instrText>
          </w:r>
          <w:r>
            <w:rPr>
              <w:rFonts w:hint="eastAsia"/>
              <w:szCs w:val="24"/>
              <w:highlight w:val="yellow"/>
              <w:lang w:eastAsia="zh-CN"/>
            </w:rPr>
            <w:fldChar w:fldCharType="separate"/>
          </w:r>
          <w:r>
            <w:rPr>
              <w:rFonts w:hint="eastAsia" w:asciiTheme="minorEastAsia" w:hAnsiTheme="minorEastAsia" w:eastAsiaTheme="minorEastAsia" w:cstheme="minorEastAsia"/>
              <w:bCs w:val="0"/>
              <w:szCs w:val="28"/>
              <w:lang w:val="en-US" w:eastAsia="zh-CN"/>
            </w:rPr>
            <w:t>7.4.</w:t>
          </w:r>
          <w:r>
            <w:rPr>
              <w:rFonts w:hint="eastAsia" w:asciiTheme="minorEastAsia" w:hAnsiTheme="minorEastAsia" w:cstheme="minorEastAsia"/>
              <w:bCs w:val="0"/>
              <w:szCs w:val="28"/>
              <w:lang w:val="en-US" w:eastAsia="zh-CN"/>
            </w:rPr>
            <w:t>3</w:t>
          </w:r>
          <w:r>
            <w:rPr>
              <w:rFonts w:hint="eastAsia" w:asciiTheme="minorEastAsia" w:hAnsiTheme="minorEastAsia" w:eastAsiaTheme="minorEastAsia" w:cstheme="minorEastAsia"/>
              <w:bCs w:val="0"/>
              <w:szCs w:val="28"/>
              <w:lang w:val="en-US" w:eastAsia="zh-CN"/>
            </w:rPr>
            <w:t>持续推进实训基地提档升级</w:t>
          </w:r>
          <w:r>
            <w:tab/>
          </w:r>
          <w:r>
            <w:fldChar w:fldCharType="begin"/>
          </w:r>
          <w:r>
            <w:instrText xml:space="preserve"> PAGEREF _Toc19892 \h </w:instrText>
          </w:r>
          <w:r>
            <w:fldChar w:fldCharType="separate"/>
          </w:r>
          <w:r>
            <w:t>5</w:t>
          </w:r>
          <w:r>
            <w:rPr>
              <w:rFonts w:hint="eastAsia"/>
              <w:lang w:val="en-US" w:eastAsia="zh-CN"/>
            </w:rPr>
            <w:t>6</w:t>
          </w:r>
          <w:r>
            <w:fldChar w:fldCharType="end"/>
          </w:r>
          <w:r>
            <w:rPr>
              <w:rFonts w:hint="eastAsia"/>
              <w:szCs w:val="24"/>
              <w:highlight w:val="yellow"/>
              <w:lang w:eastAsia="zh-CN"/>
            </w:rPr>
            <w:fldChar w:fldCharType="end"/>
          </w:r>
        </w:p>
        <w:p w14:paraId="36841602">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_Toc23662 </w:instrText>
          </w:r>
          <w:r>
            <w:rPr>
              <w:rFonts w:hint="eastAsia"/>
              <w:szCs w:val="24"/>
              <w:highlight w:val="yellow"/>
              <w:lang w:eastAsia="zh-CN"/>
            </w:rPr>
            <w:fldChar w:fldCharType="separate"/>
          </w:r>
          <w:r>
            <w:rPr>
              <w:rFonts w:hint="eastAsia" w:eastAsia="仿宋_GB2312"/>
              <w:szCs w:val="32"/>
            </w:rPr>
            <w:t>7.5经费投入</w:t>
          </w:r>
          <w:r>
            <w:tab/>
          </w:r>
          <w:r>
            <w:fldChar w:fldCharType="begin"/>
          </w:r>
          <w:r>
            <w:instrText xml:space="preserve"> PAGEREF _Toc23662 \h </w:instrText>
          </w:r>
          <w:r>
            <w:fldChar w:fldCharType="separate"/>
          </w:r>
          <w:r>
            <w:t>56</w:t>
          </w:r>
          <w:r>
            <w:fldChar w:fldCharType="end"/>
          </w:r>
          <w:r>
            <w:rPr>
              <w:rFonts w:hint="eastAsia"/>
              <w:szCs w:val="24"/>
              <w:highlight w:val="yellow"/>
              <w:lang w:eastAsia="zh-CN"/>
            </w:rPr>
            <w:fldChar w:fldCharType="end"/>
          </w:r>
        </w:p>
        <w:p w14:paraId="0782C9E2">
          <w:pPr>
            <w:pStyle w:val="10"/>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_Toc24433 </w:instrText>
          </w:r>
          <w:r>
            <w:rPr>
              <w:rFonts w:hint="eastAsia"/>
              <w:szCs w:val="24"/>
              <w:highlight w:val="yellow"/>
              <w:lang w:eastAsia="zh-CN"/>
            </w:rPr>
            <w:fldChar w:fldCharType="separate"/>
          </w:r>
          <w:r>
            <w:rPr>
              <w:rFonts w:hint="eastAsia" w:ascii="黑体" w:hAnsi="黑体" w:eastAsia="黑体"/>
              <w:szCs w:val="32"/>
              <w:shd w:val="clear" w:color="auto" w:fill="FFFFFF"/>
            </w:rPr>
            <w:t>8.面临挑战</w:t>
          </w:r>
          <w:r>
            <w:tab/>
          </w:r>
          <w:r>
            <w:fldChar w:fldCharType="begin"/>
          </w:r>
          <w:r>
            <w:instrText xml:space="preserve"> PAGEREF _Toc24433 \h </w:instrText>
          </w:r>
          <w:r>
            <w:fldChar w:fldCharType="separate"/>
          </w:r>
          <w:r>
            <w:t>57</w:t>
          </w:r>
          <w:r>
            <w:fldChar w:fldCharType="end"/>
          </w:r>
          <w:r>
            <w:rPr>
              <w:rFonts w:hint="eastAsia"/>
              <w:szCs w:val="24"/>
              <w:highlight w:val="yellow"/>
              <w:lang w:eastAsia="zh-CN"/>
            </w:rPr>
            <w:fldChar w:fldCharType="end"/>
          </w:r>
        </w:p>
        <w:p w14:paraId="00019956">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_Toc3055 </w:instrText>
          </w:r>
          <w:r>
            <w:rPr>
              <w:rFonts w:hint="eastAsia"/>
              <w:szCs w:val="24"/>
              <w:highlight w:val="yellow"/>
              <w:lang w:eastAsia="zh-CN"/>
            </w:rPr>
            <w:fldChar w:fldCharType="separate"/>
          </w:r>
          <w:r>
            <w:rPr>
              <w:rFonts w:hint="eastAsia" w:ascii="仿宋_GB2312" w:eastAsia="仿宋_GB2312"/>
              <w:szCs w:val="32"/>
              <w:shd w:val="clear" w:color="auto" w:fill="FFFFFF"/>
            </w:rPr>
            <w:t>8.1面临挑战</w:t>
          </w:r>
          <w:r>
            <w:tab/>
          </w:r>
          <w:r>
            <w:fldChar w:fldCharType="begin"/>
          </w:r>
          <w:r>
            <w:instrText xml:space="preserve"> PAGEREF _Toc3055 \h </w:instrText>
          </w:r>
          <w:r>
            <w:fldChar w:fldCharType="separate"/>
          </w:r>
          <w:r>
            <w:t>57</w:t>
          </w:r>
          <w:r>
            <w:fldChar w:fldCharType="end"/>
          </w:r>
          <w:r>
            <w:rPr>
              <w:rFonts w:hint="eastAsia"/>
              <w:szCs w:val="24"/>
              <w:highlight w:val="yellow"/>
              <w:lang w:eastAsia="zh-CN"/>
            </w:rPr>
            <w:fldChar w:fldCharType="end"/>
          </w:r>
        </w:p>
        <w:p w14:paraId="3B8F62D8">
          <w:pPr>
            <w:pStyle w:val="12"/>
            <w:tabs>
              <w:tab w:val="right" w:leader="dot" w:pos="8306"/>
            </w:tabs>
          </w:pPr>
          <w:r>
            <w:rPr>
              <w:rFonts w:hint="eastAsia"/>
              <w:szCs w:val="24"/>
              <w:highlight w:val="yellow"/>
              <w:lang w:eastAsia="zh-CN"/>
            </w:rPr>
            <w:fldChar w:fldCharType="begin"/>
          </w:r>
          <w:r>
            <w:rPr>
              <w:rFonts w:hint="eastAsia"/>
              <w:szCs w:val="24"/>
              <w:highlight w:val="yellow"/>
              <w:lang w:eastAsia="zh-CN"/>
            </w:rPr>
            <w:instrText xml:space="preserve"> HYPERLINK \l _Toc7316 </w:instrText>
          </w:r>
          <w:r>
            <w:rPr>
              <w:rFonts w:hint="eastAsia"/>
              <w:szCs w:val="24"/>
              <w:highlight w:val="yellow"/>
              <w:lang w:eastAsia="zh-CN"/>
            </w:rPr>
            <w:fldChar w:fldCharType="separate"/>
          </w:r>
          <w:r>
            <w:rPr>
              <w:rFonts w:hint="eastAsia" w:ascii="宋体" w:hAnsi="宋体" w:eastAsia="宋体" w:cs="宋体"/>
              <w:szCs w:val="28"/>
              <w:lang w:val="en-US" w:eastAsia="zh-CN"/>
            </w:rPr>
            <w:t>8.2未来展望</w:t>
          </w:r>
          <w:r>
            <w:tab/>
          </w:r>
          <w:r>
            <w:fldChar w:fldCharType="begin"/>
          </w:r>
          <w:r>
            <w:instrText xml:space="preserve"> PAGEREF _Toc7316 \h </w:instrText>
          </w:r>
          <w:r>
            <w:fldChar w:fldCharType="separate"/>
          </w:r>
          <w:r>
            <w:t>58</w:t>
          </w:r>
          <w:r>
            <w:fldChar w:fldCharType="end"/>
          </w:r>
          <w:r>
            <w:rPr>
              <w:rFonts w:hint="eastAsia"/>
              <w:szCs w:val="24"/>
              <w:highlight w:val="yellow"/>
              <w:lang w:eastAsia="zh-CN"/>
            </w:rPr>
            <w:fldChar w:fldCharType="end"/>
          </w:r>
        </w:p>
        <w:p w14:paraId="7B524105">
          <w:pPr>
            <w:pStyle w:val="7"/>
            <w:tabs>
              <w:tab w:val="right" w:leader="dot" w:pos="8306"/>
            </w:tabs>
            <w:ind w:left="0" w:leftChars="0" w:firstLine="0" w:firstLineChars="0"/>
          </w:pPr>
        </w:p>
        <w:p w14:paraId="4E5E9BCC">
          <w:pPr>
            <w:pStyle w:val="7"/>
            <w:tabs>
              <w:tab w:val="right" w:leader="dot" w:pos="8306"/>
            </w:tabs>
            <w:ind w:left="0" w:leftChars="0" w:firstLine="0" w:firstLineChars="0"/>
            <w:rPr>
              <w:rFonts w:hint="default" w:eastAsiaTheme="minorEastAsia"/>
              <w:lang w:val="en-US" w:eastAsia="zh-CN"/>
            </w:rPr>
          </w:pPr>
          <w:r>
            <w:rPr>
              <w:rFonts w:hint="eastAsia"/>
              <w:lang w:val="en-US" w:eastAsia="zh-CN"/>
            </w:rPr>
            <w:t>附表</w:t>
          </w:r>
          <w:r>
            <w:tab/>
          </w:r>
          <w:r>
            <w:rPr>
              <w:rFonts w:hint="eastAsia"/>
              <w:lang w:val="en-US" w:eastAsia="zh-CN"/>
            </w:rPr>
            <w:t>59</w:t>
          </w:r>
        </w:p>
        <w:p w14:paraId="1FC47DF4">
          <w:pPr>
            <w:pStyle w:val="6"/>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楷体_GB2312" w:cs="仿宋"/>
              <w:kern w:val="2"/>
              <w:sz w:val="28"/>
              <w:szCs w:val="31"/>
              <w:highlight w:val="yellow"/>
              <w:lang w:val="en-US" w:eastAsia="zh-CN" w:bidi="ar-SA"/>
            </w:rPr>
          </w:pPr>
          <w:r>
            <w:rPr>
              <w:rFonts w:hint="eastAsia"/>
              <w:szCs w:val="24"/>
              <w:highlight w:val="yellow"/>
              <w:lang w:eastAsia="zh-CN"/>
            </w:rPr>
            <w:fldChar w:fldCharType="end"/>
          </w:r>
        </w:p>
      </w:sdtContent>
    </w:sdt>
    <w:p w14:paraId="46C372BF">
      <w:pPr>
        <w:spacing w:before="0" w:beforeLines="0" w:after="0" w:afterLines="0" w:line="240" w:lineRule="auto"/>
        <w:ind w:left="0" w:leftChars="0" w:right="0" w:rightChars="0" w:firstLine="0" w:firstLineChars="0"/>
        <w:jc w:val="center"/>
        <w:rPr>
          <w:rFonts w:hint="eastAsia" w:ascii="宋体" w:hAnsi="宋体" w:eastAsia="宋体"/>
          <w:b/>
          <w:bCs/>
          <w:sz w:val="44"/>
          <w:szCs w:val="44"/>
          <w:highlight w:val="yellow"/>
          <w:lang w:val="en-US" w:eastAsia="zh-CN"/>
        </w:rPr>
      </w:pPr>
    </w:p>
    <w:p w14:paraId="6A475E58">
      <w:pPr>
        <w:spacing w:before="0" w:beforeLines="0" w:after="0" w:afterLines="0" w:line="240" w:lineRule="auto"/>
        <w:ind w:left="0" w:leftChars="0" w:right="0" w:rightChars="0" w:firstLine="0" w:firstLineChars="0"/>
        <w:jc w:val="center"/>
        <w:rPr>
          <w:rFonts w:hint="eastAsia" w:ascii="宋体" w:hAnsi="宋体" w:eastAsia="宋体"/>
          <w:b/>
          <w:bCs/>
          <w:sz w:val="44"/>
          <w:szCs w:val="44"/>
          <w:highlight w:val="none"/>
          <w:lang w:val="en-US" w:eastAsia="zh-CN"/>
        </w:rPr>
      </w:pPr>
      <w:r>
        <w:rPr>
          <w:rFonts w:hint="eastAsia" w:ascii="宋体" w:hAnsi="宋体" w:eastAsia="宋体"/>
          <w:b/>
          <w:bCs/>
          <w:sz w:val="44"/>
          <w:szCs w:val="44"/>
          <w:highlight w:val="none"/>
          <w:lang w:val="en-US" w:eastAsia="zh-CN"/>
        </w:rPr>
        <w:t>案例目录</w:t>
      </w:r>
    </w:p>
    <w:p w14:paraId="19CDA06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TOC \h \c "案例"</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kern w:val="2"/>
          <w:sz w:val="24"/>
          <w:szCs w:val="24"/>
          <w:highlight w:val="none"/>
          <w:lang w:val="en-US" w:eastAsia="zh-CN" w:bidi="ar-SA"/>
        </w:rPr>
        <w:t>案例1启东中专推进物联网与无人机两大实训基地建设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w:t>
      </w:r>
    </w:p>
    <w:p w14:paraId="7E86F88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案例2启东中专以“车间课堂”构建数控专业协同育人新场景</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8</w:t>
      </w:r>
    </w:p>
    <w:p w14:paraId="71811DB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案例3启东中专与启东供电公司联动智护电网</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9</w:t>
      </w:r>
    </w:p>
    <w:p w14:paraId="0658220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案例4启东中专获评江苏省开放大学“智学·智造”产教融合中心</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10</w:t>
      </w:r>
    </w:p>
    <w:p w14:paraId="40A0CE5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案例5启东中专物联网校企共建课程实践</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11</w:t>
      </w:r>
    </w:p>
    <w:p w14:paraId="2B170BE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案例6启东中专组织开展人培养方案修订工作</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12</w:t>
      </w:r>
    </w:p>
    <w:p w14:paraId="78C69B0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案例7启东中专多维度发力筑牢“双师型”教师队伍建设根基</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14</w:t>
      </w:r>
    </w:p>
    <w:p w14:paraId="13E5459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案例8启东中专抓牢军训工作，构建“三全育人”新格局</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16</w:t>
      </w:r>
    </w:p>
    <w:p w14:paraId="29244F8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案例9启东中专以大思政课浸润学生心田</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17</w:t>
      </w:r>
    </w:p>
    <w:p w14:paraId="1699F3B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案例10‌启东中专开展党团共建主题思政课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18</w:t>
      </w:r>
    </w:p>
    <w:p w14:paraId="4FF48BF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案例11启东中专开展教师教学资料集中检查工作</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20‌</w:t>
      </w:r>
    </w:p>
    <w:p w14:paraId="1F498A2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案例12启东中专开展“数智赋能教学质量提升”主题系列活动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21</w:t>
      </w:r>
    </w:p>
    <w:p w14:paraId="72A4D41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案例13启东中专专业教学资源库与在线精品课程共建共享</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22</w:t>
      </w:r>
    </w:p>
    <w:p w14:paraId="7F78B35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案例14启东中专数智赋能“三链三导三融”实训教学模式</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23</w:t>
      </w:r>
    </w:p>
    <w:p w14:paraId="5589A64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案例15三维融合促发展，双创大赛赢未来</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24</w:t>
      </w:r>
    </w:p>
    <w:p w14:paraId="69BA29A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案例16启东中专物联网专业“岗课赛证”一体化赋能学生技能成长</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26</w:t>
      </w:r>
    </w:p>
    <w:p w14:paraId="2AC8EA5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案例17启东中专开展党建带团建志愿服务活动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29</w:t>
      </w:r>
    </w:p>
    <w:p w14:paraId="6FC5B01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案例18启东中专在示范性主题团日活动中进行社团展示</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29</w:t>
      </w:r>
    </w:p>
    <w:p w14:paraId="5F43444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案例19启东中专深耕校企合作，精准培育人才</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33</w:t>
      </w:r>
    </w:p>
    <w:p w14:paraId="33733E2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案例20启东中专：校政企协同发力，走出产教融合“精准育人</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34</w:t>
      </w:r>
    </w:p>
    <w:p w14:paraId="4326A18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案例21启东中专实现科技普惠与文化传承双向赋能</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35</w:t>
      </w:r>
    </w:p>
    <w:p w14:paraId="072401E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案例22启东中专构建兴趣激发与创新引领一体格局</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36</w:t>
      </w:r>
    </w:p>
    <w:p w14:paraId="510C467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案例23启东中专开展“翼动江海・技兴乡村”无人机培训项目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37</w:t>
      </w:r>
    </w:p>
    <w:p w14:paraId="0A67690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案例24启东中专开展老年多元素养提升培训项目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38</w:t>
      </w:r>
    </w:p>
    <w:p w14:paraId="3ADF11E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案例25启东中专教师赴新疆支教</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39</w:t>
      </w:r>
    </w:p>
    <w:p w14:paraId="76B7866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案例26启东中专承办西乡县农村致富带头人培训项目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40</w:t>
      </w:r>
    </w:p>
    <w:p w14:paraId="76C2B52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案例27启东中专开展“党团共建+节日赋能”红色志愿服务</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41</w:t>
      </w:r>
    </w:p>
    <w:p w14:paraId="0E1F138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案例28启东中专与南苑一村社区协同开展红色文化推广活动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41</w:t>
      </w:r>
    </w:p>
    <w:p w14:paraId="76FCE3C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案例29启东中专非遗创新作品：改良式戏曲凤冠发簪</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42</w:t>
      </w:r>
    </w:p>
    <w:p w14:paraId="383249B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案例30启东中专师生沉浸式解锁麦蚕工艺</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43</w:t>
      </w:r>
    </w:p>
    <w:p w14:paraId="1C99EFF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案例31启东中专承办南通市职业教育活动周市县联动启动活动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44</w:t>
      </w:r>
    </w:p>
    <w:p w14:paraId="6B49B0F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案例32启东中专开展劳模工匠进校园活动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45</w:t>
      </w:r>
    </w:p>
    <w:p w14:paraId="196059F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案例33启东中专深入学习宣传贯彻党的二十届三中全会精神</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46</w:t>
      </w:r>
    </w:p>
    <w:p w14:paraId="5843EFF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案例34启东中专开展“党建+生态”主题党日活动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47</w:t>
      </w:r>
    </w:p>
    <w:p w14:paraId="465B51C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案例35‌启东中专开展党团共建主题思政课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48‌</w:t>
      </w:r>
    </w:p>
    <w:p w14:paraId="12BEDAC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案例36启东中专深耕师德师风建设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49</w:t>
      </w:r>
    </w:p>
    <w:p w14:paraId="67BA8EE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案例37启东中专以教代会为基，筑牢民主监督之堤</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52</w:t>
      </w:r>
    </w:p>
    <w:p w14:paraId="76D65FD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案例38启东中专开展课堂教学诊断活动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55</w:t>
      </w:r>
    </w:p>
    <w:p w14:paraId="6ECF59D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fldChar w:fldCharType="end"/>
      </w:r>
    </w:p>
    <w:p w14:paraId="40273B68">
      <w:pPr>
        <w:pStyle w:val="6"/>
        <w:keepNext w:val="0"/>
        <w:keepLines w:val="0"/>
        <w:pageBreakBefore w:val="0"/>
        <w:widowControl w:val="0"/>
        <w:kinsoku/>
        <w:wordWrap/>
        <w:overflowPunct/>
        <w:topLinePunct w:val="0"/>
        <w:autoSpaceDE/>
        <w:autoSpaceDN/>
        <w:bidi w:val="0"/>
        <w:adjustRightInd/>
        <w:snapToGrid/>
        <w:spacing w:line="500" w:lineRule="exact"/>
        <w:ind w:firstLine="420"/>
        <w:jc w:val="center"/>
        <w:textAlignment w:val="auto"/>
        <w:rPr>
          <w:rFonts w:hint="eastAsia" w:ascii="宋体" w:hAnsi="宋体" w:eastAsia="宋体"/>
          <w:b/>
          <w:bCs/>
          <w:sz w:val="44"/>
          <w:szCs w:val="44"/>
          <w:highlight w:val="yellow"/>
          <w:lang w:val="en-US" w:eastAsia="zh-CN"/>
        </w:rPr>
      </w:pPr>
    </w:p>
    <w:p w14:paraId="7ABE3736">
      <w:pPr>
        <w:pStyle w:val="6"/>
        <w:keepNext w:val="0"/>
        <w:keepLines w:val="0"/>
        <w:pageBreakBefore w:val="0"/>
        <w:widowControl w:val="0"/>
        <w:kinsoku/>
        <w:wordWrap/>
        <w:overflowPunct/>
        <w:topLinePunct w:val="0"/>
        <w:autoSpaceDE/>
        <w:autoSpaceDN/>
        <w:bidi w:val="0"/>
        <w:adjustRightInd/>
        <w:snapToGrid/>
        <w:spacing w:line="500" w:lineRule="exact"/>
        <w:ind w:firstLine="420"/>
        <w:jc w:val="center"/>
        <w:textAlignment w:val="auto"/>
        <w:rPr>
          <w:rFonts w:hint="eastAsia" w:ascii="宋体" w:hAnsi="宋体" w:eastAsia="宋体"/>
          <w:b/>
          <w:bCs/>
          <w:sz w:val="44"/>
          <w:szCs w:val="44"/>
          <w:highlight w:val="none"/>
          <w:lang w:val="en-US" w:eastAsia="zh-CN"/>
        </w:rPr>
      </w:pPr>
    </w:p>
    <w:p w14:paraId="528A0AF7">
      <w:pPr>
        <w:pStyle w:val="6"/>
        <w:keepNext w:val="0"/>
        <w:keepLines w:val="0"/>
        <w:pageBreakBefore w:val="0"/>
        <w:widowControl w:val="0"/>
        <w:kinsoku/>
        <w:wordWrap/>
        <w:overflowPunct/>
        <w:topLinePunct w:val="0"/>
        <w:autoSpaceDE/>
        <w:autoSpaceDN/>
        <w:bidi w:val="0"/>
        <w:adjustRightInd/>
        <w:snapToGrid/>
        <w:spacing w:line="500" w:lineRule="exact"/>
        <w:ind w:firstLine="420"/>
        <w:jc w:val="center"/>
        <w:textAlignment w:val="auto"/>
        <w:rPr>
          <w:rFonts w:hint="eastAsia" w:ascii="宋体" w:hAnsi="宋体" w:eastAsia="宋体"/>
          <w:b/>
          <w:bCs/>
          <w:sz w:val="44"/>
          <w:szCs w:val="44"/>
          <w:highlight w:val="none"/>
          <w:lang w:val="en-US" w:eastAsia="zh-CN"/>
        </w:rPr>
      </w:pPr>
    </w:p>
    <w:p w14:paraId="78D029A6">
      <w:pPr>
        <w:pStyle w:val="6"/>
        <w:keepNext w:val="0"/>
        <w:keepLines w:val="0"/>
        <w:pageBreakBefore w:val="0"/>
        <w:widowControl w:val="0"/>
        <w:kinsoku/>
        <w:wordWrap/>
        <w:overflowPunct/>
        <w:topLinePunct w:val="0"/>
        <w:autoSpaceDE/>
        <w:autoSpaceDN/>
        <w:bidi w:val="0"/>
        <w:adjustRightInd/>
        <w:snapToGrid/>
        <w:spacing w:line="500" w:lineRule="exact"/>
        <w:ind w:firstLine="420"/>
        <w:jc w:val="center"/>
        <w:textAlignment w:val="auto"/>
        <w:rPr>
          <w:rFonts w:hint="eastAsia" w:ascii="宋体" w:hAnsi="宋体" w:eastAsia="宋体"/>
          <w:b/>
          <w:bCs/>
          <w:sz w:val="44"/>
          <w:szCs w:val="44"/>
          <w:highlight w:val="none"/>
          <w:lang w:val="en-US" w:eastAsia="zh-CN"/>
        </w:rPr>
      </w:pPr>
      <w:r>
        <w:rPr>
          <w:rFonts w:hint="eastAsia" w:ascii="宋体" w:hAnsi="宋体" w:eastAsia="宋体"/>
          <w:b/>
          <w:bCs/>
          <w:sz w:val="44"/>
          <w:szCs w:val="44"/>
          <w:highlight w:val="none"/>
          <w:lang w:val="en-US" w:eastAsia="zh-CN"/>
        </w:rPr>
        <w:t>图目录</w:t>
      </w:r>
    </w:p>
    <w:p w14:paraId="49EA751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图1启东中专物联网职业技能等级认定实训室</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w:t>
      </w:r>
    </w:p>
    <w:p w14:paraId="5D39306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图2启东中专物联网虚拟实训教学平台</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w:t>
      </w:r>
    </w:p>
    <w:p w14:paraId="3AAECA2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图3启东中专无人机实训基地</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w:t>
      </w:r>
    </w:p>
    <w:p w14:paraId="3822DD6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图4启东中专“解决教育供给侧与人才需求侧之间的矛盾”示意图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7</w:t>
      </w:r>
    </w:p>
    <w:p w14:paraId="06791D3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图5启东中专现代学徒制系列之“课堂进车间”</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8</w:t>
      </w:r>
    </w:p>
    <w:p w14:paraId="6EE9040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图6启东中专学生团队对设备进行优化与调试</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10</w:t>
      </w:r>
    </w:p>
    <w:p w14:paraId="01BAB67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图7启东中专获评江苏省开放大学“智学·智造”产教融合中心文件</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11</w:t>
      </w:r>
    </w:p>
    <w:p w14:paraId="360B2B2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图8启东中专校企共建虚拟仿真实训基地、课程合作开发签约</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12</w:t>
      </w:r>
    </w:p>
    <w:p w14:paraId="75502E2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图9启东中专校企共同开发在线精品课程《物联网设备安装与调试》</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12</w:t>
      </w:r>
    </w:p>
    <w:p w14:paraId="6F3338F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图10启东中专实施性人才培养方案修订工作会</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13</w:t>
      </w:r>
    </w:p>
    <w:p w14:paraId="4E7B021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图11启东中专师生参与国网供电技术改造项目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15</w:t>
      </w:r>
    </w:p>
    <w:p w14:paraId="0B82821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图12启东中专开展新生军训工作</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17</w:t>
      </w:r>
    </w:p>
    <w:p w14:paraId="4B84C45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图13启东中专校长上“有理想的思政课”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18</w:t>
      </w:r>
    </w:p>
    <w:p w14:paraId="18ED467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图14启东中专家长上“有风景的思政课”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18</w:t>
      </w:r>
    </w:p>
    <w:p w14:paraId="3E000A1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图15启东中专开展党团共建主题思政课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19</w:t>
      </w:r>
    </w:p>
    <w:p w14:paraId="4B79EE5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图16启东中专组织开展教师教学资料集中检查工作</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20</w:t>
      </w:r>
    </w:p>
    <w:p w14:paraId="312E962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图17启东中专教师展示优秀教学设计</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22</w:t>
      </w:r>
    </w:p>
    <w:p w14:paraId="444DCAB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图18启东中专获“金灵光杯”数字教育专题赛一等奖</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23</w:t>
      </w:r>
    </w:p>
    <w:p w14:paraId="5B6727C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图19启东中专数智赋能“三链三导三融”实训教学模式图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23</w:t>
      </w:r>
    </w:p>
    <w:p w14:paraId="707A9A9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图20启东中专学生参加省双创大赛</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24</w:t>
      </w:r>
    </w:p>
    <w:p w14:paraId="66637F5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图21启东中专师生技能大赛获奖证书</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28</w:t>
      </w:r>
    </w:p>
    <w:p w14:paraId="36B5C96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图22启东中专师生参加党建带团建志愿服务活动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29</w:t>
      </w:r>
    </w:p>
    <w:p w14:paraId="1470012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图23启东中专手工艺品社团</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30</w:t>
      </w:r>
    </w:p>
    <w:p w14:paraId="5826959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图24启东中专呦呦戏曲社团</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30</w:t>
      </w:r>
    </w:p>
    <w:p w14:paraId="68317DB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图25启东中专师生专注新产品研发</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34</w:t>
      </w:r>
    </w:p>
    <w:p w14:paraId="541C4AD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图26启东中专开展社区航模活动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35</w:t>
      </w:r>
    </w:p>
    <w:p w14:paraId="31F5AEB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图27启东中专参加南通市青少年科普创新“未来太空车”赛事</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36</w:t>
      </w:r>
    </w:p>
    <w:p w14:paraId="724B68B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图28启东中专开展“翼动江海・技兴乡村”无人机培训项目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37</w:t>
      </w:r>
    </w:p>
    <w:p w14:paraId="083B243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图29启东中专开展老年多元素养提升培训项目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38</w:t>
      </w:r>
    </w:p>
    <w:p w14:paraId="4CEB3EA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图30启东中专教师援疆支教</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39</w:t>
      </w:r>
    </w:p>
    <w:p w14:paraId="7AD8586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图31启东中专承办西乡县农村致富带头人培训项目</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40</w:t>
      </w:r>
    </w:p>
    <w:p w14:paraId="1451B41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图32启东中专开展清明祭扫主题活动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41</w:t>
      </w:r>
    </w:p>
    <w:p w14:paraId="37C0566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图33启东中专开展重阳节党团共建主题活动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41</w:t>
      </w:r>
    </w:p>
    <w:p w14:paraId="569A89E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图34启东中专走进南苑一村开展红色文化推广活动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42</w:t>
      </w:r>
    </w:p>
    <w:p w14:paraId="7442F23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图35启东中专传统文化作品《改良式戏曲凤冠发簪》</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43</w:t>
      </w:r>
    </w:p>
    <w:p w14:paraId="0386A83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图36启东中专师生体验传统麦蚕工序</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43</w:t>
      </w:r>
    </w:p>
    <w:p w14:paraId="48C0448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图37启东中专承办南通市职业教育活动周市县联动启动活动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44</w:t>
      </w:r>
    </w:p>
    <w:p w14:paraId="7A6A660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图38启东中专开展劳模工匠进校园活动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45</w:t>
      </w:r>
    </w:p>
    <w:p w14:paraId="67722E0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图39启东中专深入学习宣传贯彻党的二十届三中全会精神</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46</w:t>
      </w:r>
    </w:p>
    <w:p w14:paraId="5BB23C4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图40启东中专开展“党建+生态”主题党日活动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47</w:t>
      </w:r>
    </w:p>
    <w:p w14:paraId="6FAADBB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图41启东中专开展党团共建主题思政课</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48</w:t>
      </w:r>
    </w:p>
    <w:p w14:paraId="0254E4B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图42启东中专党员至江海清风馆开展参观学习活动</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50</w:t>
      </w:r>
    </w:p>
    <w:p w14:paraId="615A1CD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ind w:left="0" w:leftChars="0" w:firstLine="0" w:firstLineChars="0"/>
        <w:textAlignment w:val="auto"/>
        <w:rPr>
          <w:rFonts w:hint="default" w:ascii="宋体" w:hAnsi="宋体" w:cs="宋体" w:eastAsiaTheme="minorEastAsia"/>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图43启东中专召开第六届第四次教职工代表大会</w:t>
      </w:r>
      <w:r>
        <w:rPr>
          <w:rFonts w:hint="eastAsia" w:ascii="宋体" w:hAnsi="宋体" w:eastAsia="宋体" w:cs="宋体"/>
          <w:kern w:val="2"/>
          <w:sz w:val="24"/>
          <w:szCs w:val="24"/>
          <w:highlight w:val="none"/>
          <w:lang w:val="en-US" w:eastAsia="zh-CN" w:bidi="ar-SA"/>
        </w:rPr>
        <w:tab/>
      </w:r>
      <w:r>
        <w:rPr>
          <w:rFonts w:hint="eastAsia" w:ascii="宋体" w:hAnsi="宋体" w:eastAsia="宋体" w:cs="宋体"/>
          <w:kern w:val="2"/>
          <w:sz w:val="24"/>
          <w:szCs w:val="24"/>
          <w:highlight w:val="none"/>
          <w:lang w:val="en-US" w:eastAsia="zh-CN" w:bidi="ar-SA"/>
        </w:rPr>
        <w:t>53</w:t>
      </w:r>
    </w:p>
    <w:p w14:paraId="55E9055E">
      <w:pPr>
        <w:pStyle w:val="5"/>
        <w:rPr>
          <w:rFonts w:hint="eastAsia"/>
          <w:highlight w:val="none"/>
          <w:lang w:val="en-US" w:eastAsia="zh-CN"/>
        </w:rPr>
      </w:pPr>
    </w:p>
    <w:p w14:paraId="38063FCE">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center"/>
        <w:textAlignment w:val="auto"/>
        <w:rPr>
          <w:rFonts w:hint="eastAsia" w:ascii="宋体" w:hAnsi="宋体" w:eastAsia="宋体"/>
          <w:b/>
          <w:bCs/>
          <w:sz w:val="44"/>
          <w:szCs w:val="44"/>
          <w:highlight w:val="none"/>
          <w:lang w:val="en-US" w:eastAsia="zh-CN"/>
        </w:rPr>
      </w:pPr>
      <w:r>
        <w:rPr>
          <w:rFonts w:hint="eastAsia" w:ascii="宋体" w:hAnsi="宋体" w:eastAsia="宋体"/>
          <w:b/>
          <w:bCs/>
          <w:sz w:val="44"/>
          <w:szCs w:val="44"/>
          <w:highlight w:val="none"/>
          <w:lang w:val="en-US" w:eastAsia="zh-CN"/>
        </w:rPr>
        <w:t>表目录</w:t>
      </w:r>
    </w:p>
    <w:p w14:paraId="574194E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TOC \h \c "表"</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表1启东中专在校生规模</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6</w:t>
      </w:r>
    </w:p>
    <w:p w14:paraId="0EFFB69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表2启东中专“双师型”教师人数</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6</w:t>
      </w:r>
    </w:p>
    <w:p w14:paraId="7C9EE97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表32024-2025学年度启东中专学生参加1+X职业技能等级认定成绩统计表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13</w:t>
      </w:r>
    </w:p>
    <w:p w14:paraId="4D2537C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表42025年江苏省职业院校技能大赛获奖情况统计表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25</w:t>
      </w:r>
    </w:p>
    <w:p w14:paraId="6A49853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表52024-2025学年度学生参加全国高新技术考试成绩统计表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25</w:t>
      </w:r>
    </w:p>
    <w:p w14:paraId="6795182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表6启东中专（北校区）2025年职教高考（专业技能）成绩统计表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25</w:t>
      </w:r>
    </w:p>
    <w:p w14:paraId="2C6FD08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表7启东中专（南校区）2025年职教高考（专业技能）成绩分析表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26</w:t>
      </w:r>
    </w:p>
    <w:p w14:paraId="1B562E8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表82024-2025学年度学生双创大赛获奖汇总表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30</w:t>
      </w:r>
    </w:p>
    <w:p w14:paraId="13966DE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表9启东中专毕业生就业情况统计表</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32</w:t>
      </w:r>
    </w:p>
    <w:p w14:paraId="5CDAA02F">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表102024年度学校实训基地建设情况</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56</w:t>
      </w:r>
    </w:p>
    <w:p w14:paraId="47637CD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_Toc32120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表11基本情况</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59</w:t>
      </w:r>
    </w:p>
    <w:p w14:paraId="5F29804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_Toc28548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表12人才培养</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62</w:t>
      </w:r>
    </w:p>
    <w:p w14:paraId="10C2991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_Toc22922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表13服务贡献</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63</w:t>
      </w:r>
    </w:p>
    <w:p w14:paraId="45250D6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_Toc12507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表14文化传承</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65</w:t>
      </w:r>
    </w:p>
    <w:p w14:paraId="034A28C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_Toc1306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表15</w:t>
      </w:r>
      <w:r>
        <w:rPr>
          <w:rFonts w:hint="default" w:ascii="宋体" w:hAnsi="宋体" w:eastAsia="宋体" w:cs="宋体"/>
          <w:sz w:val="24"/>
          <w:szCs w:val="24"/>
          <w:highlight w:val="none"/>
          <w:lang w:val="en-US" w:eastAsia="zh-CN"/>
        </w:rPr>
        <w:t>国际</w:t>
      </w:r>
      <w:r>
        <w:rPr>
          <w:rFonts w:hint="eastAsia" w:ascii="宋体" w:hAnsi="宋体" w:eastAsia="宋体" w:cs="宋体"/>
          <w:sz w:val="24"/>
          <w:szCs w:val="24"/>
          <w:highlight w:val="none"/>
          <w:lang w:val="en-US" w:eastAsia="zh-CN"/>
        </w:rPr>
        <w:t>合作</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66</w:t>
      </w:r>
    </w:p>
    <w:p w14:paraId="5F548F0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HYPERLINK \l _Toc29058 </w:instrText>
      </w:r>
      <w:r>
        <w:rPr>
          <w:rFonts w:hint="eastAsia" w:ascii="宋体" w:hAnsi="宋体" w:eastAsia="宋体" w:cs="宋体"/>
          <w:sz w:val="24"/>
          <w:szCs w:val="24"/>
          <w:highlight w:val="none"/>
          <w:lang w:val="en-US" w:eastAsia="zh-CN"/>
        </w:rPr>
        <w:fldChar w:fldCharType="separate"/>
      </w:r>
      <w:r>
        <w:rPr>
          <w:rFonts w:hint="eastAsia" w:ascii="宋体" w:hAnsi="宋体" w:eastAsia="宋体" w:cs="宋体"/>
          <w:sz w:val="24"/>
          <w:szCs w:val="24"/>
          <w:highlight w:val="none"/>
          <w:lang w:val="en-US" w:eastAsia="zh-CN"/>
        </w:rPr>
        <w:t>表16产教融合</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69</w:t>
      </w:r>
    </w:p>
    <w:p w14:paraId="00F78EF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fldChar w:fldCharType="end"/>
      </w:r>
    </w:p>
    <w:p w14:paraId="4DD5815A">
      <w:pPr>
        <w:rPr>
          <w:rFonts w:hint="eastAsia" w:ascii="宋体" w:hAnsi="宋体" w:eastAsia="宋体" w:cs="宋体"/>
          <w:sz w:val="24"/>
          <w:szCs w:val="24"/>
          <w:highlight w:val="none"/>
          <w:lang w:val="en-US" w:eastAsia="zh-CN"/>
        </w:rPr>
      </w:pPr>
    </w:p>
    <w:p w14:paraId="33E6F621">
      <w:pPr>
        <w:pStyle w:val="5"/>
        <w:rPr>
          <w:rFonts w:hint="default"/>
          <w:sz w:val="28"/>
          <w:szCs w:val="28"/>
          <w:highlight w:val="none"/>
          <w:lang w:val="en-US" w:eastAsia="zh-CN"/>
        </w:rPr>
        <w:sectPr>
          <w:footerReference r:id="rId5"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bCs/>
          <w:sz w:val="28"/>
          <w:szCs w:val="28"/>
          <w:highlight w:val="none"/>
          <w:lang w:val="en-US" w:eastAsia="zh-CN"/>
        </w:rPr>
        <w:t>案例集</w:t>
      </w:r>
      <w:r>
        <w:rPr>
          <w:rFonts w:hint="eastAsia" w:ascii="宋体" w:hAnsi="宋体" w:eastAsia="宋体" w:cs="宋体"/>
          <w:sz w:val="28"/>
          <w:szCs w:val="28"/>
          <w:highlight w:val="none"/>
          <w:lang w:val="en-US" w:eastAsia="zh-CN"/>
        </w:rPr>
        <w:t>…………………………………………………………………70</w:t>
      </w:r>
    </w:p>
    <w:p w14:paraId="7DC20F12">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方正小标宋_GBK" w:hAnsi="方正小标宋_GBK" w:eastAsia="方正小标宋_GBK" w:cs="方正小标宋_GBK"/>
          <w:sz w:val="44"/>
          <w:szCs w:val="44"/>
          <w:lang w:val="en-US" w:eastAsia="zh-CN"/>
        </w:rPr>
      </w:pPr>
    </w:p>
    <w:p w14:paraId="58A611E5">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江苏省启东中等专业学校质量报告</w:t>
      </w:r>
    </w:p>
    <w:p w14:paraId="01C58BAF">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（2025年度）</w:t>
      </w:r>
    </w:p>
    <w:p w14:paraId="08F2931D">
      <w:pPr>
        <w:ind w:firstLine="640" w:firstLineChars="200"/>
        <w:jc w:val="both"/>
        <w:outlineLvl w:val="0"/>
        <w:rPr>
          <w:rFonts w:hint="eastAsia" w:ascii="黑体" w:hAnsi="黑体" w:eastAsia="黑体"/>
          <w:color w:val="000000" w:themeColor="text1"/>
          <w:sz w:val="32"/>
          <w:szCs w:val="32"/>
          <w:shd w:val="clear" w:color="auto" w:fill="FFFFFF"/>
          <w:lang w:val="en-US" w:eastAsia="zh-CN"/>
          <w14:textFill>
            <w14:solidFill>
              <w14:schemeClr w14:val="tx1"/>
            </w14:solidFill>
          </w14:textFill>
        </w:rPr>
      </w:pPr>
      <w:bookmarkStart w:id="1" w:name="_Toc9287"/>
      <w:bookmarkStart w:id="2" w:name="_Toc23728"/>
    </w:p>
    <w:p w14:paraId="33594F7A">
      <w:pPr>
        <w:ind w:firstLine="640" w:firstLineChars="200"/>
        <w:jc w:val="both"/>
        <w:outlineLvl w:val="0"/>
        <w:rPr>
          <w:rFonts w:hint="eastAsia" w:ascii="黑体" w:hAnsi="黑体" w:eastAsia="黑体"/>
          <w:color w:val="000000" w:themeColor="text1"/>
          <w:sz w:val="32"/>
          <w:szCs w:val="32"/>
          <w:shd w:val="clear" w:color="auto" w:fill="FFFFFF"/>
          <w14:textFill>
            <w14:solidFill>
              <w14:schemeClr w14:val="tx1"/>
            </w14:solidFill>
          </w14:textFill>
        </w:rPr>
      </w:pPr>
      <w:bookmarkStart w:id="3" w:name="_Toc8144"/>
      <w:r>
        <w:rPr>
          <w:rFonts w:hint="eastAsia" w:ascii="黑体" w:hAnsi="黑体" w:eastAsia="黑体"/>
          <w:color w:val="000000" w:themeColor="text1"/>
          <w:sz w:val="32"/>
          <w:szCs w:val="32"/>
          <w:shd w:val="clear" w:color="auto" w:fill="FFFFFF"/>
          <w:lang w:val="en-US" w:eastAsia="zh-CN"/>
          <w14:textFill>
            <w14:solidFill>
              <w14:schemeClr w14:val="tx1"/>
            </w14:solidFill>
          </w14:textFill>
        </w:rPr>
        <w:t>1.</w:t>
      </w:r>
      <w:r>
        <w:rPr>
          <w:rFonts w:hint="eastAsia" w:ascii="黑体" w:hAnsi="黑体" w:eastAsia="黑体"/>
          <w:color w:val="000000" w:themeColor="text1"/>
          <w:sz w:val="32"/>
          <w:szCs w:val="32"/>
          <w:shd w:val="clear" w:color="auto" w:fill="FFFFFF"/>
          <w14:textFill>
            <w14:solidFill>
              <w14:schemeClr w14:val="tx1"/>
            </w14:solidFill>
          </w14:textFill>
        </w:rPr>
        <w:t>基本情况</w:t>
      </w:r>
      <w:bookmarkEnd w:id="1"/>
      <w:bookmarkEnd w:id="2"/>
      <w:bookmarkEnd w:id="3"/>
    </w:p>
    <w:p w14:paraId="3FF8A9B3">
      <w:pPr>
        <w:tabs>
          <w:tab w:val="left" w:pos="958"/>
          <w:tab w:val="left" w:pos="1078"/>
        </w:tabs>
        <w:ind w:firstLine="640" w:firstLineChars="200"/>
        <w:jc w:val="both"/>
        <w:outlineLvl w:val="1"/>
        <w:rPr>
          <w:rFonts w:hint="eastAsia" w:eastAsia="仿宋_GB2312"/>
          <w:sz w:val="32"/>
          <w:szCs w:val="32"/>
        </w:rPr>
      </w:pPr>
      <w:bookmarkStart w:id="4" w:name="_Toc9741"/>
      <w:bookmarkStart w:id="5" w:name="_Toc23896"/>
      <w:bookmarkStart w:id="6" w:name="_Toc17072"/>
      <w:r>
        <w:rPr>
          <w:rFonts w:hint="eastAsia" w:eastAsia="仿宋_GB2312"/>
          <w:sz w:val="32"/>
          <w:szCs w:val="32"/>
        </w:rPr>
        <w:t>1.1学校概况</w:t>
      </w:r>
      <w:bookmarkEnd w:id="4"/>
      <w:bookmarkEnd w:id="5"/>
      <w:bookmarkEnd w:id="6"/>
    </w:p>
    <w:p w14:paraId="6FE662F1">
      <w:pPr>
        <w:widowControl/>
        <w:spacing w:line="520" w:lineRule="exact"/>
        <w:ind w:firstLine="560" w:firstLineChars="200"/>
        <w:jc w:val="both"/>
        <w:rPr>
          <w:rFonts w:hint="eastAsia" w:ascii="宋体" w:hAnsi="宋体" w:eastAsia="宋体" w:cs="宋体"/>
          <w:kern w:val="0"/>
          <w:sz w:val="28"/>
          <w:szCs w:val="28"/>
          <w:lang w:val="en-US" w:eastAsia="zh-CN"/>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"http://baike.baidu.com/view/16156.htm" \t "_blank"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江苏省</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"http://baike.baidu.com/view/8419.htm" \t "_blank"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启东</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t>中等专业学校创建于1989年，是国家级重点职中</w:t>
      </w:r>
      <w:r>
        <w:rPr>
          <w:rFonts w:hint="eastAsia" w:ascii="宋体" w:hAnsi="宋体" w:eastAsia="宋体" w:cs="宋体"/>
          <w:kern w:val="0"/>
          <w:sz w:val="28"/>
          <w:szCs w:val="28"/>
          <w:lang w:eastAsia="zh-CN"/>
        </w:rPr>
        <w:t>，位于江苏省启东市汇龙镇</w:t>
      </w:r>
      <w:r>
        <w:rPr>
          <w:rFonts w:hint="eastAsia" w:ascii="宋体" w:hAnsi="宋体" w:eastAsia="宋体" w:cs="宋体"/>
          <w:kern w:val="0"/>
          <w:sz w:val="28"/>
          <w:szCs w:val="28"/>
        </w:rPr>
        <w:t>。2007年，与南通电大启东分校、启东市教师进修学校合并。2010年，学校成为省四星级中等职业学校、省高水</w:t>
      </w:r>
      <w:r>
        <w:rPr>
          <w:rFonts w:hint="eastAsia" w:ascii="宋体" w:hAnsi="宋体" w:eastAsia="宋体" w:cs="宋体"/>
          <w:kern w:val="0"/>
          <w:sz w:val="28"/>
          <w:szCs w:val="28"/>
          <w:lang w:val="en-US" w:eastAsia="zh-CN"/>
        </w:rPr>
        <w:t>平示范性职业学校，更名为江苏省启东中等专业学校。2016年学校创建成为江苏联合职业技术学院；2019年学校成功创建成为“江苏省优质特色职业学校”；</w:t>
      </w:r>
      <w:r>
        <w:rPr>
          <w:rFonts w:hint="eastAsia" w:ascii="宋体" w:hAnsi="宋体" w:eastAsia="宋体" w:cs="宋体"/>
          <w:sz w:val="28"/>
          <w:szCs w:val="28"/>
        </w:rPr>
        <w:t>2023年9月，启东市两所职业学校合并办学，分南北校区，实现优势互补、资源共享</w:t>
      </w:r>
      <w:r>
        <w:rPr>
          <w:rFonts w:hint="eastAsia" w:ascii="宋体" w:hAnsi="宋体" w:eastAsia="宋体" w:cs="宋体"/>
          <w:kern w:val="0"/>
          <w:sz w:val="28"/>
          <w:szCs w:val="28"/>
          <w:lang w:val="en-US" w:eastAsia="zh-CN"/>
        </w:rPr>
        <w:t>，迎来了学校发展的历史性新阶段。2023年12月，学校被拟列入江苏省优秀中等职业学校建设单位。</w:t>
      </w:r>
    </w:p>
    <w:p w14:paraId="48B7B8FF">
      <w:pPr>
        <w:widowControl/>
        <w:spacing w:line="520" w:lineRule="exact"/>
        <w:ind w:firstLine="560" w:firstLineChars="200"/>
        <w:jc w:val="both"/>
        <w:outlineLvl w:val="2"/>
        <w:rPr>
          <w:rFonts w:hint="eastAsia" w:ascii="宋体" w:hAnsi="宋体" w:eastAsia="宋体" w:cs="宋体"/>
          <w:kern w:val="0"/>
          <w:sz w:val="28"/>
          <w:szCs w:val="28"/>
          <w:highlight w:val="none"/>
          <w:lang w:val="en-US" w:eastAsia="zh-CN"/>
        </w:rPr>
      </w:pPr>
      <w:bookmarkStart w:id="7" w:name="_Toc29902"/>
      <w:bookmarkStart w:id="8" w:name="_Toc29605"/>
      <w:bookmarkStart w:id="9" w:name="_Toc16696"/>
      <w:bookmarkStart w:id="10" w:name="_Toc26351"/>
      <w:bookmarkStart w:id="11" w:name="_Toc9616"/>
      <w:r>
        <w:rPr>
          <w:rFonts w:hint="eastAsia" w:ascii="宋体" w:hAnsi="宋体" w:eastAsia="宋体" w:cs="宋体"/>
          <w:kern w:val="0"/>
          <w:sz w:val="28"/>
          <w:szCs w:val="28"/>
          <w:highlight w:val="none"/>
          <w:lang w:val="en-US" w:eastAsia="zh-CN"/>
        </w:rPr>
        <w:t>1.1.1“一训三风”</w:t>
      </w:r>
      <w:bookmarkEnd w:id="7"/>
      <w:bookmarkEnd w:id="8"/>
      <w:bookmarkEnd w:id="9"/>
      <w:bookmarkEnd w:id="10"/>
      <w:bookmarkEnd w:id="11"/>
    </w:p>
    <w:p w14:paraId="639E893F">
      <w:pPr>
        <w:widowControl/>
        <w:spacing w:line="520" w:lineRule="exact"/>
        <w:ind w:firstLine="560" w:firstLineChars="200"/>
        <w:jc w:val="both"/>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学校坚持“以就业为导向，服务启东地方经济社会发展”的办学宗旨，以“弘扬精益求精的工匠精神，培育卓越的专业技能人才”为育人目标，确立了“厚德厚能，有业乐业”的校训、“励志厉行，敬业乐群”的校风、“有教无类，教做合一”的教风、“明理、乐学、精技、健体”的学风。通过校园文化主题氛围建设、专题讲座、网站、微信公众号等多种活动及媒介，将“一训三风”深入人心，让全体师生深刻领会新时期学校办学理念的科学精髓并指导教育教学实践。</w:t>
      </w:r>
    </w:p>
    <w:p w14:paraId="713C4233">
      <w:pPr>
        <w:widowControl/>
        <w:spacing w:line="520" w:lineRule="exact"/>
        <w:ind w:firstLine="560" w:firstLineChars="200"/>
        <w:jc w:val="both"/>
        <w:outlineLvl w:val="2"/>
        <w:rPr>
          <w:rFonts w:hint="eastAsia" w:ascii="宋体" w:hAnsi="宋体" w:eastAsia="宋体" w:cs="宋体"/>
          <w:kern w:val="0"/>
          <w:sz w:val="28"/>
          <w:szCs w:val="28"/>
          <w:highlight w:val="none"/>
          <w:lang w:val="en-US" w:eastAsia="zh-CN"/>
        </w:rPr>
      </w:pPr>
      <w:bookmarkStart w:id="12" w:name="_Toc25857"/>
      <w:bookmarkStart w:id="13" w:name="_Toc13985"/>
      <w:bookmarkStart w:id="14" w:name="_Toc32121"/>
      <w:bookmarkStart w:id="15" w:name="_Toc14301"/>
      <w:bookmarkStart w:id="16" w:name="_Toc17965"/>
      <w:r>
        <w:rPr>
          <w:rFonts w:hint="eastAsia" w:ascii="宋体" w:hAnsi="宋体" w:eastAsia="宋体" w:cs="宋体"/>
          <w:kern w:val="0"/>
          <w:sz w:val="28"/>
          <w:szCs w:val="28"/>
          <w:highlight w:val="none"/>
          <w:lang w:val="en-US" w:eastAsia="zh-CN"/>
        </w:rPr>
        <w:t>1.1.2办学宗旨</w:t>
      </w:r>
      <w:bookmarkEnd w:id="12"/>
      <w:bookmarkEnd w:id="13"/>
      <w:bookmarkEnd w:id="14"/>
      <w:bookmarkEnd w:id="15"/>
      <w:bookmarkEnd w:id="16"/>
    </w:p>
    <w:p w14:paraId="541112E3">
      <w:pPr>
        <w:widowControl/>
        <w:spacing w:line="520" w:lineRule="exact"/>
        <w:ind w:firstLine="560" w:firstLineChars="200"/>
        <w:jc w:val="both"/>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学校以习近平新时代中国特色社会主义思想为指导，坚持社会主义办学方向，全面贯彻党的教育方针，落实“立德树人”根本任务，秉持“弘扬精益求精的工匠精神，培育卓越的专业技能人才”的育人目标，紧扣本地区“接轨上海，建设沪苏通一体融合发展窗口城市”的战略布局，拓展办学思路，整合办学资源，坚持产教融合、校企合作，持续深化内涵建设，全面提升学校发展水平，培育更多、更优的技术技能型人才。</w:t>
      </w:r>
    </w:p>
    <w:p w14:paraId="4E0E6A31">
      <w:pPr>
        <w:widowControl/>
        <w:spacing w:line="520" w:lineRule="exact"/>
        <w:ind w:firstLine="560" w:firstLineChars="200"/>
        <w:jc w:val="both"/>
        <w:outlineLvl w:val="2"/>
        <w:rPr>
          <w:rFonts w:hint="eastAsia" w:ascii="宋体" w:hAnsi="宋体" w:eastAsia="宋体" w:cs="宋体"/>
          <w:kern w:val="0"/>
          <w:sz w:val="28"/>
          <w:szCs w:val="28"/>
          <w:highlight w:val="none"/>
          <w:lang w:val="en-US" w:eastAsia="zh-CN"/>
        </w:rPr>
      </w:pPr>
      <w:bookmarkStart w:id="17" w:name="_Toc9232"/>
      <w:bookmarkStart w:id="18" w:name="_Toc12272"/>
      <w:bookmarkStart w:id="19" w:name="_Toc17957"/>
      <w:bookmarkStart w:id="20" w:name="_Toc917"/>
      <w:r>
        <w:rPr>
          <w:rFonts w:hint="eastAsia" w:ascii="宋体" w:hAnsi="宋体" w:eastAsia="宋体" w:cs="宋体"/>
          <w:kern w:val="0"/>
          <w:sz w:val="28"/>
          <w:szCs w:val="28"/>
          <w:highlight w:val="none"/>
          <w:lang w:val="en-US" w:eastAsia="zh-CN"/>
        </w:rPr>
        <w:t>1.1.3学校章程与现代学校制度建设</w:t>
      </w:r>
      <w:bookmarkEnd w:id="17"/>
      <w:bookmarkEnd w:id="18"/>
      <w:bookmarkEnd w:id="19"/>
      <w:bookmarkEnd w:id="20"/>
    </w:p>
    <w:p w14:paraId="61A2052A">
      <w:pPr>
        <w:widowControl/>
        <w:spacing w:line="520" w:lineRule="exact"/>
        <w:ind w:firstLine="560" w:firstLineChars="200"/>
        <w:jc w:val="both"/>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依据《中华人民共和国教育法》《中华人民共和国职业教育法》《中华人民共和国教师法》《关于建立中小学校党组织领导的校长负责制的意见（试行）》及有关法律法规，学校修订了章程，</w:t>
      </w:r>
      <w:r>
        <w:rPr>
          <w:rFonts w:hint="eastAsia" w:ascii="宋体" w:hAnsi="宋体" w:eastAsia="宋体" w:cs="宋体"/>
          <w:kern w:val="0"/>
          <w:sz w:val="28"/>
          <w:szCs w:val="28"/>
          <w:lang w:val="zh-CN" w:eastAsia="zh-CN"/>
        </w:rPr>
        <w:t>完善了《党委会工作规则》《党委会议事规则》《校长办公会议事规则》等制度。</w:t>
      </w:r>
      <w:r>
        <w:rPr>
          <w:rFonts w:hint="eastAsia" w:ascii="宋体" w:hAnsi="宋体" w:eastAsia="宋体" w:cs="宋体"/>
          <w:kern w:val="0"/>
          <w:sz w:val="28"/>
          <w:szCs w:val="28"/>
          <w:lang w:val="en-US" w:eastAsia="zh-CN"/>
        </w:rPr>
        <w:t>学校实行党委领导的校长负责制，坚持“党委领导、校长负责、民主管理、依法治校”的管理体制，有效保障了学校依法办学、民主管理，明确了学校办学使命与方向，规范了学校内部治理和运行机制。</w:t>
      </w:r>
    </w:p>
    <w:p w14:paraId="0BCAD931">
      <w:pPr>
        <w:widowControl/>
        <w:spacing w:line="520" w:lineRule="exact"/>
        <w:ind w:firstLine="560" w:firstLineChars="200"/>
        <w:jc w:val="both"/>
        <w:outlineLvl w:val="2"/>
        <w:rPr>
          <w:rFonts w:hint="eastAsia" w:ascii="宋体" w:hAnsi="宋体" w:eastAsia="宋体" w:cs="宋体"/>
          <w:kern w:val="0"/>
          <w:sz w:val="28"/>
          <w:szCs w:val="28"/>
          <w:highlight w:val="none"/>
          <w:lang w:val="en-US" w:eastAsia="zh-CN"/>
        </w:rPr>
      </w:pPr>
      <w:bookmarkStart w:id="21" w:name="_Toc16746"/>
      <w:bookmarkStart w:id="22" w:name="_Toc10581"/>
      <w:bookmarkStart w:id="23" w:name="_Toc10710"/>
      <w:bookmarkStart w:id="24" w:name="_Toc21544"/>
      <w:r>
        <w:rPr>
          <w:rFonts w:hint="eastAsia" w:ascii="宋体" w:hAnsi="宋体" w:eastAsia="宋体" w:cs="宋体"/>
          <w:kern w:val="0"/>
          <w:sz w:val="28"/>
          <w:szCs w:val="28"/>
          <w:highlight w:val="none"/>
          <w:lang w:val="en-US" w:eastAsia="zh-CN"/>
        </w:rPr>
        <w:t>1.1.4办学特色与成果</w:t>
      </w:r>
      <w:bookmarkEnd w:id="21"/>
      <w:bookmarkEnd w:id="22"/>
      <w:bookmarkEnd w:id="23"/>
      <w:bookmarkEnd w:id="24"/>
    </w:p>
    <w:p w14:paraId="20241555">
      <w:pPr>
        <w:widowControl/>
        <w:spacing w:line="520" w:lineRule="exact"/>
        <w:ind w:firstLine="560" w:firstLineChars="200"/>
        <w:jc w:val="both"/>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学校坚持“科教育人”特色，以“党建”引领“科建”，以“五育”融合“双创”，开创了“校外孵化基地”“科技志愿服务”等多项省内职业学校办学的先河项目。学校充分利用“江苏省科普教育基地”“江苏省社区教育优质项目化基地”等资源，以“创客+社区”职业体验理念，推动学校、科研部门、社区、企业的纵向联动、横向共振。辅导社区学生申报发明专利1项及著作权2项，辅导社区学生参加各类创新创业大赛获国家级奖特等奖1项、一等奖2项、三等奖1项，省级奖11项、市级奖32项。帮助孵化社区大学生创业企业1家，服务社区居民开设淘宝店铺3家。花艺学习体验基地成功立项为江苏省社会教育2023年“优质项目化基地”、江苏省社会教育2021年“优质项目化基地”“智惠东疆'创客+'双创服务基地”评估验收考核档次为一档。“智学·智造”产教融合中心成为江苏开放大学区域产教融合实训中心。</w:t>
      </w:r>
    </w:p>
    <w:p w14:paraId="46E64D44">
      <w:pPr>
        <w:tabs>
          <w:tab w:val="left" w:pos="958"/>
          <w:tab w:val="left" w:pos="1078"/>
        </w:tabs>
        <w:spacing w:line="578" w:lineRule="exact"/>
        <w:ind w:firstLine="640" w:firstLineChars="200"/>
        <w:jc w:val="both"/>
        <w:outlineLvl w:val="1"/>
        <w:rPr>
          <w:rFonts w:eastAsia="仿宋_GB2312"/>
          <w:sz w:val="32"/>
          <w:szCs w:val="32"/>
        </w:rPr>
      </w:pPr>
      <w:bookmarkStart w:id="25" w:name="_Toc25494"/>
      <w:r>
        <w:rPr>
          <w:rFonts w:hint="eastAsia" w:eastAsia="仿宋_GB2312"/>
          <w:sz w:val="32"/>
          <w:szCs w:val="32"/>
        </w:rPr>
        <w:t>1.</w:t>
      </w:r>
      <w:r>
        <w:rPr>
          <w:rFonts w:eastAsia="仿宋_GB2312"/>
          <w:sz w:val="32"/>
          <w:szCs w:val="32"/>
        </w:rPr>
        <w:t>2</w:t>
      </w:r>
      <w:r>
        <w:rPr>
          <w:rFonts w:hint="eastAsia" w:eastAsia="仿宋_GB2312"/>
          <w:sz w:val="32"/>
          <w:szCs w:val="32"/>
        </w:rPr>
        <w:t>办学条件</w:t>
      </w:r>
      <w:bookmarkEnd w:id="25"/>
    </w:p>
    <w:p w14:paraId="400D41C1">
      <w:pPr>
        <w:widowControl/>
        <w:spacing w:line="520" w:lineRule="exact"/>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lang w:val="en-US" w:eastAsia="zh-CN"/>
        </w:rPr>
        <w:t>目前，学校南北校区共占地193323平方米，建筑面积117486平方米，教学仪器设备总值11469.737万元。纸质图书总册数为16.12万册，</w:t>
      </w:r>
      <w:r>
        <w:rPr>
          <w:rFonts w:hint="eastAsia" w:ascii="宋体" w:hAnsi="宋体" w:eastAsia="宋体" w:cs="宋体"/>
          <w:kern w:val="0"/>
          <w:sz w:val="28"/>
          <w:szCs w:val="28"/>
          <w:highlight w:val="none"/>
          <w:lang w:val="en-US" w:eastAsia="zh-CN"/>
        </w:rPr>
        <w:t>本学年新增0.7万册，生均图书75本，生均年进图书量1.23本。数字化资源总量160GB。</w:t>
      </w:r>
    </w:p>
    <w:p w14:paraId="04CC71D8">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生均教学科研仪器设备值26729万元，新增教学科研仪器设备所占比例1.74%；百名学生配教学用计算机数406.8台，比上一年度相比增加了146.7台。</w:t>
      </w:r>
    </w:p>
    <w:p w14:paraId="66C450CE">
      <w:pPr>
        <w:widowControl/>
        <w:spacing w:line="520" w:lineRule="exact"/>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职业体验中心场馆新增无人机协同制造技术及应用产教融合实训中心，实训中心第一期基础设施建设已经完成，主要包括：无人机智能化制造实验室、无人机竞赛空间（装调检修），配备先进的制造设备和软件系统；无人机虚拟仿真实验室，提供虚拟仿真教学和培训服务；线上线下混合式教学平台，实现资源共享和远程教学。</w:t>
      </w:r>
    </w:p>
    <w:p w14:paraId="43CBC131">
      <w:pPr>
        <w:spacing w:line="578" w:lineRule="exact"/>
        <w:ind w:firstLine="640" w:firstLineChars="200"/>
        <w:jc w:val="both"/>
        <w:outlineLvl w:val="1"/>
        <w:rPr>
          <w:rFonts w:eastAsia="仿宋_GB2312"/>
          <w:sz w:val="32"/>
          <w:szCs w:val="32"/>
        </w:rPr>
      </w:pPr>
      <w:bookmarkStart w:id="26" w:name="_Toc5771"/>
      <w:r>
        <w:rPr>
          <w:rFonts w:hint="eastAsia" w:eastAsia="仿宋_GB2312"/>
          <w:sz w:val="32"/>
          <w:szCs w:val="32"/>
        </w:rPr>
        <w:t>1.</w:t>
      </w:r>
      <w:r>
        <w:rPr>
          <w:rFonts w:eastAsia="仿宋_GB2312"/>
          <w:sz w:val="32"/>
          <w:szCs w:val="32"/>
        </w:rPr>
        <w:t>3</w:t>
      </w:r>
      <w:r>
        <w:rPr>
          <w:rFonts w:hint="eastAsia" w:eastAsia="仿宋_GB2312"/>
          <w:sz w:val="32"/>
          <w:szCs w:val="32"/>
        </w:rPr>
        <w:t>专业情况</w:t>
      </w:r>
      <w:bookmarkEnd w:id="26"/>
    </w:p>
    <w:p w14:paraId="39A376C4">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outlineLvl w:val="2"/>
        <w:rPr>
          <w:rFonts w:hint="eastAsia" w:ascii="宋体" w:hAnsi="宋体" w:eastAsia="宋体" w:cs="宋体"/>
          <w:kern w:val="0"/>
          <w:sz w:val="28"/>
          <w:szCs w:val="28"/>
          <w:highlight w:val="none"/>
          <w:lang w:val="en-US" w:eastAsia="zh-CN"/>
        </w:rPr>
      </w:pPr>
      <w:bookmarkStart w:id="27" w:name="_Toc28927"/>
      <w:r>
        <w:rPr>
          <w:rFonts w:hint="eastAsia" w:ascii="宋体" w:hAnsi="宋体" w:eastAsia="宋体" w:cs="宋体"/>
          <w:kern w:val="0"/>
          <w:sz w:val="28"/>
          <w:szCs w:val="28"/>
          <w:highlight w:val="none"/>
          <w:lang w:val="en-US" w:eastAsia="zh-CN"/>
        </w:rPr>
        <w:t>1.3.1专业设置</w:t>
      </w:r>
      <w:bookmarkEnd w:id="27"/>
    </w:p>
    <w:p w14:paraId="1FCC8FBD">
      <w:pPr>
        <w:pStyle w:val="5"/>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宋体" w:hAnsi="宋体" w:eastAsia="宋体" w:cs="宋体"/>
          <w:color w:val="auto"/>
          <w:kern w:val="0"/>
          <w:sz w:val="28"/>
          <w:szCs w:val="28"/>
          <w:highlight w:val="none"/>
          <w:lang w:val="en-US" w:eastAsia="zh-CN" w:bidi="ar-SA"/>
        </w:rPr>
      </w:pPr>
      <w:bookmarkStart w:id="28" w:name="_Toc31787"/>
      <w:bookmarkStart w:id="29" w:name="_Toc18800"/>
      <w:r>
        <w:rPr>
          <w:rFonts w:hint="eastAsia" w:ascii="宋体" w:hAnsi="宋体" w:eastAsia="宋体" w:cs="宋体"/>
          <w:color w:val="auto"/>
          <w:kern w:val="0"/>
          <w:sz w:val="28"/>
          <w:szCs w:val="28"/>
          <w:highlight w:val="none"/>
          <w:lang w:val="en-US" w:eastAsia="zh-CN" w:bidi="ar-SA"/>
        </w:rPr>
        <w:t>学校紧扣江苏省产业转型升级和社会经济发展需要，积极开展广泛深入的市场调研，针对区域支柱产业、紧缺行业、优势产业、新兴产业，对专业设置进行自我调整和优化，不断加强高素质应用型、技能型人才培养质量，提升社会服务能力。学校通过五年一贯制高职、“3+3”中高职衔接分段培养、三年制中职等多种办班方式，为学生量身打造多样化选择、多路径成才通道。</w:t>
      </w:r>
    </w:p>
    <w:p w14:paraId="5480911B">
      <w:pPr>
        <w:pStyle w:val="5"/>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2024年，学校共开设有数控技术、机电一体化技术、数字媒体技术等3个五年制高职专业；计算机应用、机电技术应用、汽车运用与维修、会计事务、建筑工程施工、建筑工程造价等6个江苏省现代职教体系“3+3”贯通培养专业；物联网应用技术等15个三年制中职专业。</w:t>
      </w:r>
    </w:p>
    <w:p w14:paraId="3CEE2AB6">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outlineLvl w:val="2"/>
        <w:rPr>
          <w:rFonts w:hint="eastAsia"/>
          <w:sz w:val="28"/>
          <w:szCs w:val="28"/>
          <w:lang w:val="en-US" w:eastAsia="zh-CN"/>
        </w:rPr>
      </w:pPr>
      <w:bookmarkStart w:id="30" w:name="_Toc3034"/>
      <w:r>
        <w:rPr>
          <w:rFonts w:hint="eastAsia" w:ascii="宋体" w:hAnsi="宋体" w:eastAsia="宋体" w:cs="宋体"/>
          <w:kern w:val="0"/>
          <w:sz w:val="28"/>
          <w:szCs w:val="28"/>
          <w:lang w:val="en-US" w:eastAsia="zh-CN"/>
        </w:rPr>
        <w:t>1.3.2开设课程与教材</w:t>
      </w:r>
      <w:bookmarkEnd w:id="28"/>
      <w:bookmarkEnd w:id="29"/>
      <w:bookmarkEnd w:id="30"/>
    </w:p>
    <w:p w14:paraId="3502D7E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kern w:val="0"/>
          <w:sz w:val="28"/>
          <w:szCs w:val="28"/>
          <w:lang w:val="en-US" w:eastAsia="zh-CN"/>
        </w:rPr>
      </w:pPr>
      <w:bookmarkStart w:id="31" w:name="_Toc30984"/>
      <w:r>
        <w:rPr>
          <w:rFonts w:hint="eastAsia" w:ascii="宋体" w:hAnsi="宋体" w:eastAsia="宋体" w:cs="宋体"/>
          <w:color w:val="auto"/>
          <w:kern w:val="0"/>
          <w:sz w:val="28"/>
          <w:szCs w:val="28"/>
          <w:lang w:val="en-US" w:eastAsia="zh-CN"/>
        </w:rPr>
        <w:t>学校严格规范人才培养方案的执行，开齐开足各类课程。不断深化课程和课堂教学模式变革，做到“三全育人”、“五育并举”，并将“工匠精神、劳模精神、职业精神”融入人才培养全过程。同时，根据学校办学特色，学生兴趣爱好，开设创新、技能、人文等多样化的选修课程，满足学生个性化需求。</w:t>
      </w:r>
    </w:p>
    <w:p w14:paraId="77F6FD0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为了规范使用教材，学校成立教材成立以书记、校长任组长，分管教学校长为副组长，教务处、各专业部管理人员为成员的学校教材审核专家委员会，加强对教材征订工作的领导，教材的选用均由各专业教研组提出草案，专业部上报，教务处初审，学校党委会议研究审核，学校主要负责人签字通过后上报，所用教材均按要求在联院网站征订。</w:t>
      </w:r>
    </w:p>
    <w:p w14:paraId="0E96C54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2"/>
        <w:rPr>
          <w:rFonts w:hint="default" w:ascii="宋体" w:hAnsi="宋体" w:eastAsia="宋体" w:cs="宋体"/>
          <w:color w:val="auto"/>
          <w:kern w:val="0"/>
          <w:sz w:val="28"/>
          <w:szCs w:val="28"/>
          <w:lang w:val="en-US" w:eastAsia="zh-CN"/>
        </w:rPr>
      </w:pPr>
      <w:bookmarkStart w:id="32" w:name="_Toc28693"/>
      <w:r>
        <w:rPr>
          <w:rFonts w:hint="eastAsia" w:ascii="宋体" w:hAnsi="宋体" w:eastAsia="宋体" w:cs="宋体"/>
          <w:color w:val="auto"/>
          <w:kern w:val="0"/>
          <w:sz w:val="28"/>
          <w:szCs w:val="28"/>
          <w:lang w:val="en-US" w:eastAsia="zh-CN"/>
        </w:rPr>
        <w:t>1.3.3校内实训基地</w:t>
      </w:r>
      <w:bookmarkEnd w:id="31"/>
      <w:bookmarkEnd w:id="32"/>
    </w:p>
    <w:p w14:paraId="46059D8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智能+”时代，学校遵循立体化资源建设与运用原则，聚焦学生职业核心能力和专业核心能力培养，注重加强专业内涵建设，着力为启东地方经济发展培育高素质技术技能型人才，在实训基地建设方面强化虚实结合。</w:t>
      </w:r>
    </w:p>
    <w:p w14:paraId="318F6D2E">
      <w:pPr>
        <w:pStyle w:val="4"/>
        <w:keepNext w:val="0"/>
        <w:keepLines w:val="0"/>
        <w:pageBreakBefore w:val="0"/>
        <w:kinsoku/>
        <w:wordWrap/>
        <w:overflowPunct/>
        <w:topLinePunct w:val="0"/>
        <w:autoSpaceDE/>
        <w:autoSpaceDN/>
        <w:bidi w:val="0"/>
        <w:adjustRightInd/>
        <w:snapToGrid/>
        <w:spacing w:line="520" w:lineRule="exact"/>
        <w:jc w:val="center"/>
        <w:textAlignment w:val="auto"/>
        <w:outlineLvl w:val="9"/>
        <w:rPr>
          <w:rFonts w:hint="default"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案例1启东中专推进物联网与无人机两大实训基地建设</w:t>
      </w:r>
    </w:p>
    <w:p w14:paraId="65BAAB75">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kern w:val="2"/>
          <w:sz w:val="28"/>
          <w:szCs w:val="28"/>
          <w:lang w:val="en-US" w:eastAsia="zh-CN" w:bidi="ar-SA"/>
        </w:rPr>
      </w:pPr>
      <w:r>
        <w:rPr>
          <w:rFonts w:hint="eastAsia" w:ascii="楷体" w:hAnsi="楷体" w:eastAsia="楷体" w:cs="宋体"/>
          <w:kern w:val="2"/>
          <w:sz w:val="28"/>
          <w:szCs w:val="28"/>
          <w:lang w:val="en-US" w:eastAsia="zh-CN" w:bidi="ar-SA"/>
        </w:rPr>
        <w:t>2025年，启东中专斥资200余万元，重点推进物联网与无人机两大实训基地的提质建设。在物联网实训基地建设中，学校兼顾硬件配置与课程研发，不仅配备了虚拟仿真平台，以及能满足“物联网安装与调试员”“物联网工程实施与运维”职业考证需求的专业软硬件设备，还同步完成了《物联网工程实施与运维》《物联网设备安装与调试》等核心课程的精品化打造。此举既为专业教学提供了高标准实训载体，更实现了教学大赛、技能大赛成果与日常教学的深度融合，让竞赛积累的经验与标准反哺课堂，切实提升了专业人才培养质量。</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9"/>
        <w:gridCol w:w="4303"/>
      </w:tblGrid>
      <w:tr w14:paraId="1C50B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2" w:hRule="atLeast"/>
        </w:trPr>
        <w:tc>
          <w:tcPr>
            <w:tcW w:w="4219" w:type="dxa"/>
            <w:noWrap w:val="0"/>
            <w:vAlign w:val="top"/>
          </w:tcPr>
          <w:p w14:paraId="5C9D5055">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方正仿宋_GBK" w:hAnsi="方正仿宋_GBK" w:eastAsia="方正仿宋_GBK" w:cs="方正仿宋_GBK"/>
                <w:color w:val="0000FF"/>
                <w:sz w:val="32"/>
                <w:szCs w:val="32"/>
                <w:vertAlign w:val="baseline"/>
                <w:lang w:val="en-US" w:eastAsia="zh-CN"/>
              </w:rPr>
            </w:pPr>
            <w:r>
              <w:rPr>
                <w:rFonts w:hint="eastAsia" w:ascii="方正仿宋_GBK" w:hAnsi="方正仿宋_GBK" w:eastAsia="方正仿宋_GBK" w:cs="方正仿宋_GBK"/>
                <w:color w:val="0000FF"/>
                <w:sz w:val="32"/>
                <w:szCs w:val="32"/>
                <w:vertAlign w:val="baseline"/>
                <w:lang w:val="en-US" w:eastAsia="zh-CN"/>
              </w:rPr>
              <w:drawing>
                <wp:inline distT="0" distB="0" distL="114300" distR="114300">
                  <wp:extent cx="2729865" cy="2115820"/>
                  <wp:effectExtent l="0" t="0" r="13335" b="17780"/>
                  <wp:docPr id="23" name="图片 18" descr="64fc439bb442bcc5b6fbdd366bf83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64fc439bb442bcc5b6fbdd366bf831f7"/>
                          <pic:cNvPicPr>
                            <a:picLocks noChangeAspect="1"/>
                          </pic:cNvPicPr>
                        </pic:nvPicPr>
                        <pic:blipFill>
                          <a:blip r:embed="rId9"/>
                          <a:stretch>
                            <a:fillRect/>
                          </a:stretch>
                        </pic:blipFill>
                        <pic:spPr>
                          <a:xfrm>
                            <a:off x="0" y="0"/>
                            <a:ext cx="2729865" cy="2115820"/>
                          </a:xfrm>
                          <a:prstGeom prst="rect">
                            <a:avLst/>
                          </a:prstGeom>
                          <a:noFill/>
                          <a:ln>
                            <a:noFill/>
                          </a:ln>
                        </pic:spPr>
                      </pic:pic>
                    </a:graphicData>
                  </a:graphic>
                </wp:inline>
              </w:drawing>
            </w:r>
          </w:p>
          <w:p w14:paraId="336926DB">
            <w:pPr>
              <w:pStyle w:val="4"/>
              <w:jc w:val="center"/>
              <w:rPr>
                <w:rFonts w:hint="default"/>
                <w:lang w:val="en-US" w:eastAsia="zh-CN"/>
              </w:rPr>
            </w:pPr>
            <w:r>
              <w:rPr>
                <w:rFonts w:hint="eastAsia" w:cs="Times New Roman"/>
                <w:lang w:val="en-US" w:eastAsia="zh-CN"/>
              </w:rPr>
              <w:t>图</w:t>
            </w:r>
            <w:r>
              <w:rPr>
                <w:rFonts w:hint="eastAsia" w:cs="Times New Roman"/>
                <w:lang w:val="en-US" w:eastAsia="zh-CN"/>
              </w:rPr>
              <w:fldChar w:fldCharType="begin"/>
            </w:r>
            <w:r>
              <w:rPr>
                <w:rFonts w:hint="eastAsia" w:cs="Times New Roman"/>
                <w:lang w:val="en-US" w:eastAsia="zh-CN"/>
              </w:rPr>
              <w:instrText xml:space="preserve"> SEQ 图 \* ARABIC </w:instrText>
            </w:r>
            <w:r>
              <w:rPr>
                <w:rFonts w:hint="eastAsia" w:cs="Times New Roman"/>
                <w:lang w:val="en-US" w:eastAsia="zh-CN"/>
              </w:rPr>
              <w:fldChar w:fldCharType="separate"/>
            </w:r>
            <w:r>
              <w:rPr>
                <w:rFonts w:hint="eastAsia" w:cs="Times New Roman"/>
                <w:lang w:val="en-US" w:eastAsia="zh-CN"/>
              </w:rPr>
              <w:t>1</w:t>
            </w:r>
            <w:r>
              <w:rPr>
                <w:rFonts w:hint="eastAsia" w:cs="Times New Roman"/>
                <w:lang w:val="en-US" w:eastAsia="zh-CN"/>
              </w:rPr>
              <w:fldChar w:fldCharType="end"/>
            </w:r>
            <w:r>
              <w:rPr>
                <w:rFonts w:hint="eastAsia" w:cs="Times New Roman"/>
                <w:lang w:val="en-US" w:eastAsia="zh-CN"/>
              </w:rPr>
              <w:t>启东中专物联网职业技能等级认定实训室</w:t>
            </w:r>
          </w:p>
        </w:tc>
        <w:tc>
          <w:tcPr>
            <w:tcW w:w="4303" w:type="dxa"/>
            <w:noWrap w:val="0"/>
            <w:vAlign w:val="top"/>
          </w:tcPr>
          <w:p w14:paraId="1E180516">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drawing>
                <wp:inline distT="0" distB="0" distL="114300" distR="114300">
                  <wp:extent cx="2788285" cy="2113915"/>
                  <wp:effectExtent l="0" t="0" r="12065" b="63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10"/>
                          <a:srcRect t="3841"/>
                          <a:stretch>
                            <a:fillRect/>
                          </a:stretch>
                        </pic:blipFill>
                        <pic:spPr>
                          <a:xfrm>
                            <a:off x="0" y="0"/>
                            <a:ext cx="2788285" cy="2113915"/>
                          </a:xfrm>
                          <a:prstGeom prst="rect">
                            <a:avLst/>
                          </a:prstGeom>
                          <a:noFill/>
                          <a:ln>
                            <a:noFill/>
                          </a:ln>
                        </pic:spPr>
                      </pic:pic>
                    </a:graphicData>
                  </a:graphic>
                </wp:inline>
              </w:drawing>
            </w:r>
          </w:p>
          <w:p w14:paraId="396E562E">
            <w:pPr>
              <w:pStyle w:val="4"/>
              <w:jc w:val="center"/>
              <w:rPr>
                <w:rFonts w:hint="default" w:eastAsia="宋体"/>
                <w:lang w:val="en-US" w:eastAsia="zh-CN"/>
              </w:rPr>
            </w:pPr>
            <w:r>
              <w:rPr>
                <w:rFonts w:hint="eastAsia" w:cs="Times New Roman"/>
                <w:lang w:val="en-US" w:eastAsia="zh-CN"/>
              </w:rPr>
              <w:t>图2启东中专物联网虚拟实训教学平台</w:t>
            </w:r>
          </w:p>
        </w:tc>
      </w:tr>
      <w:tr w14:paraId="6EBB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2" w:hRule="atLeast"/>
        </w:trPr>
        <w:tc>
          <w:tcPr>
            <w:tcW w:w="8522" w:type="dxa"/>
            <w:gridSpan w:val="2"/>
            <w:noWrap w:val="0"/>
            <w:vAlign w:val="top"/>
          </w:tcPr>
          <w:p w14:paraId="452B8339">
            <w:pPr>
              <w:pStyle w:val="6"/>
              <w:keepNext w:val="0"/>
              <w:keepLines w:val="0"/>
              <w:pageBreakBefore w:val="0"/>
              <w:wordWrap/>
              <w:overflowPunct/>
              <w:topLinePunct w:val="0"/>
              <w:bidi w:val="0"/>
              <w:spacing w:line="240" w:lineRule="auto"/>
              <w:jc w:val="center"/>
              <w:rPr>
                <w:rFonts w:hint="eastAsia" w:ascii="楷体" w:hAnsi="楷体" w:eastAsia="楷体" w:cs="宋体"/>
                <w:bCs/>
                <w:color w:val="auto"/>
                <w:kern w:val="2"/>
                <w:sz w:val="24"/>
                <w:szCs w:val="24"/>
                <w:lang w:val="en-US" w:eastAsia="zh-CN" w:bidi="ar-SA"/>
              </w:rPr>
            </w:pPr>
            <w:r>
              <w:rPr>
                <w:rFonts w:hint="eastAsia" w:ascii="楷体" w:hAnsi="楷体" w:eastAsia="楷体" w:cs="宋体"/>
                <w:bCs/>
                <w:color w:val="auto"/>
                <w:kern w:val="2"/>
                <w:sz w:val="24"/>
                <w:szCs w:val="24"/>
                <w:lang w:val="en-US" w:eastAsia="zh-CN" w:bidi="ar-SA"/>
              </w:rPr>
              <w:drawing>
                <wp:inline distT="0" distB="0" distL="114300" distR="114300">
                  <wp:extent cx="4923790" cy="2821940"/>
                  <wp:effectExtent l="0" t="0" r="10160" b="16510"/>
                  <wp:docPr id="52" name="图片 52" descr="无人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无人机"/>
                          <pic:cNvPicPr>
                            <a:picLocks noChangeAspect="1"/>
                          </pic:cNvPicPr>
                        </pic:nvPicPr>
                        <pic:blipFill>
                          <a:blip r:embed="rId11"/>
                          <a:stretch>
                            <a:fillRect/>
                          </a:stretch>
                        </pic:blipFill>
                        <pic:spPr>
                          <a:xfrm>
                            <a:off x="0" y="0"/>
                            <a:ext cx="4923790" cy="2821940"/>
                          </a:xfrm>
                          <a:prstGeom prst="rect">
                            <a:avLst/>
                          </a:prstGeom>
                        </pic:spPr>
                      </pic:pic>
                    </a:graphicData>
                  </a:graphic>
                </wp:inline>
              </w:drawing>
            </w:r>
          </w:p>
          <w:p w14:paraId="17FF3D04">
            <w:pPr>
              <w:pStyle w:val="4"/>
              <w:jc w:val="center"/>
              <w:rPr>
                <w:rFonts w:hint="default" w:ascii="楷体" w:hAnsi="楷体" w:eastAsia="楷体" w:cs="宋体"/>
                <w:bCs/>
                <w:color w:val="auto"/>
                <w:kern w:val="2"/>
                <w:sz w:val="24"/>
                <w:szCs w:val="24"/>
                <w:lang w:val="en-US" w:eastAsia="zh-CN" w:bidi="ar-SA"/>
              </w:rPr>
            </w:pPr>
            <w:r>
              <w:rPr>
                <w:rFonts w:hint="eastAsia" w:cs="Times New Roman"/>
                <w:lang w:val="en-US" w:eastAsia="zh-CN"/>
              </w:rPr>
              <w:t>图3启东中专无人机实训基地</w:t>
            </w:r>
          </w:p>
        </w:tc>
      </w:tr>
    </w:tbl>
    <w:p w14:paraId="28633732">
      <w:pPr>
        <w:keepNext w:val="0"/>
        <w:keepLines w:val="0"/>
        <w:pageBreakBefore w:val="0"/>
        <w:widowControl/>
        <w:wordWrap/>
        <w:overflowPunct/>
        <w:topLinePunct w:val="0"/>
        <w:bidi w:val="0"/>
        <w:spacing w:line="520" w:lineRule="exact"/>
        <w:jc w:val="left"/>
        <w:outlineLvl w:val="1"/>
        <w:rPr>
          <w:rFonts w:hint="eastAsia" w:eastAsia="仿宋_GB2312"/>
          <w:sz w:val="32"/>
          <w:szCs w:val="32"/>
        </w:rPr>
      </w:pPr>
    </w:p>
    <w:p w14:paraId="56A5EDE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eastAsia="仿宋_GB2312"/>
          <w:sz w:val="32"/>
          <w:szCs w:val="32"/>
        </w:rPr>
      </w:pPr>
      <w:bookmarkStart w:id="33" w:name="_Toc19116"/>
      <w:r>
        <w:rPr>
          <w:rFonts w:hint="eastAsia" w:eastAsia="仿宋_GB2312"/>
          <w:sz w:val="32"/>
          <w:szCs w:val="32"/>
        </w:rPr>
        <w:t>1.</w:t>
      </w:r>
      <w:r>
        <w:rPr>
          <w:rFonts w:eastAsia="仿宋_GB2312"/>
          <w:sz w:val="32"/>
          <w:szCs w:val="32"/>
        </w:rPr>
        <w:t>4</w:t>
      </w:r>
      <w:r>
        <w:rPr>
          <w:rFonts w:hint="eastAsia" w:eastAsia="仿宋_GB2312"/>
          <w:sz w:val="32"/>
          <w:szCs w:val="32"/>
        </w:rPr>
        <w:t>学生情况</w:t>
      </w:r>
      <w:bookmarkEnd w:id="33"/>
    </w:p>
    <w:p w14:paraId="568E512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8"/>
          <w:szCs w:val="28"/>
          <w:highlight w:val="none"/>
          <w:lang w:val="en-US" w:eastAsia="zh-CN"/>
        </w:rPr>
        <w:t>本校中职教育在籍学生共有4306人，2024年应届毕业生数为1227人，其中1084个升学，升入本科院校393人，直接就业142人，毕业生本省去向落实率为99.8%。</w:t>
      </w:r>
    </w:p>
    <w:p w14:paraId="43BEA348">
      <w:pPr>
        <w:pStyle w:val="4"/>
        <w:spacing w:before="0" w:beforeAutospacing="0" w:after="0" w:afterAutospacing="0" w:line="578" w:lineRule="exact"/>
        <w:jc w:val="center"/>
        <w:outlineLvl w:val="9"/>
        <w:rPr>
          <w:rFonts w:hint="eastAsia" w:ascii="仿宋_GB2312" w:hAnsi="仿宋_GB2312" w:eastAsia="仿宋_GB2312" w:cs="仿宋_GB2312"/>
          <w:b/>
          <w:bCs/>
          <w:color w:val="auto"/>
          <w:kern w:val="0"/>
          <w:sz w:val="24"/>
          <w:szCs w:val="22"/>
          <w:highlight w:val="none"/>
          <w:shd w:val="clear" w:color="FFFFFF" w:fill="D9D9D9"/>
          <w:lang w:val="en-US" w:eastAsia="zh-CN" w:bidi="ar-SA"/>
        </w:rPr>
      </w:pPr>
    </w:p>
    <w:p w14:paraId="02C8C99A">
      <w:pPr>
        <w:pStyle w:val="4"/>
        <w:spacing w:before="0" w:beforeAutospacing="0" w:after="0" w:afterAutospacing="0" w:line="578" w:lineRule="exact"/>
        <w:jc w:val="center"/>
        <w:outlineLvl w:val="9"/>
        <w:rPr>
          <w:rFonts w:hint="eastAsia" w:ascii="仿宋_GB2312" w:hAnsi="仿宋_GB2312" w:eastAsia="仿宋_GB2312" w:cs="仿宋_GB2312"/>
          <w:b/>
          <w:bCs/>
          <w:color w:val="auto"/>
          <w:kern w:val="0"/>
          <w:sz w:val="24"/>
          <w:szCs w:val="22"/>
          <w:highlight w:val="none"/>
          <w:shd w:val="clear" w:color="FFFFFF" w:fill="D9D9D9"/>
          <w:lang w:val="en-US" w:eastAsia="zh-CN" w:bidi="ar-SA"/>
        </w:rPr>
      </w:pPr>
    </w:p>
    <w:p w14:paraId="78B21B7D">
      <w:pPr>
        <w:pStyle w:val="4"/>
        <w:spacing w:before="0" w:beforeAutospacing="0" w:after="0" w:afterAutospacing="0" w:line="578" w:lineRule="exact"/>
        <w:jc w:val="center"/>
        <w:outlineLvl w:val="9"/>
        <w:rPr>
          <w:rFonts w:hint="eastAsia"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w:t>
      </w:r>
      <w:r>
        <w:rPr>
          <w:rFonts w:hint="eastAsia" w:ascii="仿宋_GB2312" w:hAnsi="仿宋_GB2312" w:eastAsia="仿宋_GB2312" w:cs="仿宋_GB2312"/>
          <w:b/>
          <w:bCs/>
          <w:color w:val="auto"/>
          <w:kern w:val="0"/>
          <w:sz w:val="24"/>
          <w:szCs w:val="22"/>
          <w:highlight w:val="none"/>
          <w:shd w:val="clear" w:color="FFFFFF" w:fill="D9D9D9"/>
          <w:lang w:val="en-US" w:eastAsia="zh-CN" w:bidi="ar-SA"/>
        </w:rPr>
        <w:fldChar w:fldCharType="begin"/>
      </w:r>
      <w:r>
        <w:rPr>
          <w:rFonts w:hint="eastAsia" w:ascii="仿宋_GB2312" w:hAnsi="仿宋_GB2312" w:eastAsia="仿宋_GB2312" w:cs="仿宋_GB2312"/>
          <w:b/>
          <w:bCs/>
          <w:color w:val="auto"/>
          <w:kern w:val="0"/>
          <w:sz w:val="24"/>
          <w:szCs w:val="22"/>
          <w:highlight w:val="none"/>
          <w:shd w:val="clear" w:color="FFFFFF" w:fill="D9D9D9"/>
          <w:lang w:val="en-US" w:eastAsia="zh-CN" w:bidi="ar-SA"/>
        </w:rPr>
        <w:instrText xml:space="preserve"> SEQ 表 \* ARABIC </w:instrText>
      </w:r>
      <w:r>
        <w:rPr>
          <w:rFonts w:hint="eastAsia" w:ascii="仿宋_GB2312" w:hAnsi="仿宋_GB2312" w:eastAsia="仿宋_GB2312" w:cs="仿宋_GB2312"/>
          <w:b/>
          <w:bCs/>
          <w:color w:val="auto"/>
          <w:kern w:val="0"/>
          <w:sz w:val="24"/>
          <w:szCs w:val="22"/>
          <w:highlight w:val="none"/>
          <w:shd w:val="clear" w:color="FFFFFF" w:fill="D9D9D9"/>
          <w:lang w:val="en-US" w:eastAsia="zh-CN" w:bidi="ar-SA"/>
        </w:rPr>
        <w:fldChar w:fldCharType="separate"/>
      </w:r>
      <w:r>
        <w:rPr>
          <w:rFonts w:hint="eastAsia" w:ascii="仿宋_GB2312" w:hAnsi="仿宋_GB2312" w:eastAsia="仿宋_GB2312" w:cs="仿宋_GB2312"/>
          <w:b/>
          <w:bCs/>
          <w:color w:val="auto"/>
          <w:kern w:val="0"/>
          <w:sz w:val="24"/>
          <w:szCs w:val="22"/>
          <w:highlight w:val="none"/>
          <w:shd w:val="clear" w:color="FFFFFF" w:fill="D9D9D9"/>
          <w:lang w:val="en-US" w:eastAsia="zh-CN" w:bidi="ar-SA"/>
        </w:rPr>
        <w:t>1</w:t>
      </w:r>
      <w:r>
        <w:rPr>
          <w:rFonts w:hint="eastAsia" w:ascii="仿宋_GB2312" w:hAnsi="仿宋_GB2312" w:eastAsia="仿宋_GB2312" w:cs="仿宋_GB2312"/>
          <w:b/>
          <w:bCs/>
          <w:color w:val="auto"/>
          <w:kern w:val="0"/>
          <w:sz w:val="24"/>
          <w:szCs w:val="22"/>
          <w:highlight w:val="none"/>
          <w:shd w:val="clear" w:color="FFFFFF" w:fill="D9D9D9"/>
          <w:lang w:val="en-US" w:eastAsia="zh-CN" w:bidi="ar-SA"/>
        </w:rPr>
        <w:fldChar w:fldCharType="end"/>
      </w:r>
      <w:bookmarkStart w:id="34" w:name="_Toc22480"/>
      <w:r>
        <w:rPr>
          <w:rFonts w:hint="eastAsia" w:ascii="仿宋_GB2312" w:hAnsi="仿宋_GB2312" w:eastAsia="仿宋_GB2312" w:cs="仿宋_GB2312"/>
          <w:b/>
          <w:bCs/>
          <w:color w:val="auto"/>
          <w:kern w:val="0"/>
          <w:sz w:val="24"/>
          <w:szCs w:val="22"/>
          <w:highlight w:val="none"/>
          <w:shd w:val="clear" w:color="FFFFFF" w:fill="D9D9D9"/>
          <w:lang w:val="en-US" w:eastAsia="zh-CN" w:bidi="ar-SA"/>
        </w:rPr>
        <w:t>启东中专在校生规模</w:t>
      </w:r>
      <w:bookmarkEnd w:id="34"/>
    </w:p>
    <w:tbl>
      <w:tblPr>
        <w:tblStyle w:val="14"/>
        <w:tblW w:w="8052"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915"/>
        <w:gridCol w:w="1070"/>
        <w:gridCol w:w="1343"/>
        <w:gridCol w:w="1309"/>
        <w:gridCol w:w="1241"/>
      </w:tblGrid>
      <w:tr w14:paraId="67D6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6BB865EB">
            <w:pPr>
              <w:ind w:left="0" w:leftChars="0" w:firstLine="0" w:firstLineChars="0"/>
              <w:jc w:val="center"/>
              <w:rPr>
                <w:rFonts w:ascii="宋体" w:hAnsi="宋体" w:eastAsia="宋体" w:cs="宋体"/>
                <w:b/>
                <w:i w:val="0"/>
                <w:color w:val="FFFFFF"/>
                <w:kern w:val="0"/>
                <w:szCs w:val="21"/>
                <w:highlight w:val="none"/>
              </w:rPr>
            </w:pPr>
            <w:r>
              <w:rPr>
                <w:rFonts w:hint="eastAsia" w:ascii="宋体" w:hAnsi="宋体" w:cs="宋体"/>
                <w:b/>
                <w:i w:val="0"/>
                <w:color w:val="FFFFFF"/>
                <w:kern w:val="0"/>
                <w:szCs w:val="21"/>
                <w:highlight w:val="none"/>
                <w:lang w:val="en-US" w:eastAsia="zh-CN"/>
              </w:rPr>
              <w:t>毕业</w:t>
            </w:r>
            <w:r>
              <w:rPr>
                <w:rFonts w:hint="eastAsia" w:ascii="宋体" w:hAnsi="宋体" w:cs="宋体"/>
                <w:b/>
                <w:i w:val="0"/>
                <w:color w:val="FFFFFF"/>
                <w:kern w:val="0"/>
                <w:szCs w:val="21"/>
                <w:highlight w:val="none"/>
              </w:rPr>
              <w:t>时间</w:t>
            </w:r>
          </w:p>
        </w:tc>
        <w:tc>
          <w:tcPr>
            <w:tcW w:w="1915"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4819DF3A">
            <w:pPr>
              <w:ind w:left="0" w:leftChars="0" w:firstLine="0" w:firstLineChars="0"/>
              <w:jc w:val="center"/>
              <w:rPr>
                <w:rFonts w:hint="default" w:ascii="宋体" w:hAnsi="宋体" w:cs="宋体" w:eastAsiaTheme="minorEastAsia"/>
                <w:b/>
                <w:i w:val="0"/>
                <w:color w:val="FFFFFF"/>
                <w:kern w:val="0"/>
                <w:szCs w:val="21"/>
                <w:highlight w:val="none"/>
                <w:lang w:val="en-US" w:eastAsia="zh-CN"/>
              </w:rPr>
            </w:pPr>
            <w:r>
              <w:rPr>
                <w:rFonts w:hint="eastAsia" w:ascii="宋体" w:hAnsi="宋体" w:cs="宋体"/>
                <w:b/>
                <w:i w:val="0"/>
                <w:color w:val="FFFFFF"/>
                <w:kern w:val="0"/>
                <w:szCs w:val="21"/>
                <w:highlight w:val="none"/>
                <w:lang w:val="en-US" w:eastAsia="zh-CN"/>
              </w:rPr>
              <w:t>全日制在校生数</w:t>
            </w:r>
          </w:p>
        </w:tc>
        <w:tc>
          <w:tcPr>
            <w:tcW w:w="1070"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4F18664A">
            <w:pPr>
              <w:ind w:left="0" w:leftChars="0" w:firstLine="0" w:firstLineChars="0"/>
              <w:jc w:val="center"/>
              <w:rPr>
                <w:rFonts w:hint="default" w:ascii="宋体" w:hAnsi="宋体" w:cs="宋体" w:eastAsiaTheme="minorEastAsia"/>
                <w:b/>
                <w:i w:val="0"/>
                <w:color w:val="FFFFFF"/>
                <w:kern w:val="0"/>
                <w:szCs w:val="21"/>
                <w:highlight w:val="none"/>
                <w:lang w:val="en-US" w:eastAsia="zh-CN"/>
              </w:rPr>
            </w:pPr>
            <w:r>
              <w:rPr>
                <w:rFonts w:hint="eastAsia" w:ascii="宋体" w:hAnsi="宋体" w:cs="宋体"/>
                <w:b/>
                <w:i w:val="0"/>
                <w:color w:val="FFFFFF"/>
                <w:kern w:val="0"/>
                <w:szCs w:val="21"/>
                <w:highlight w:val="none"/>
                <w:lang w:val="en-US" w:eastAsia="zh-CN"/>
              </w:rPr>
              <w:t>毕业生数</w:t>
            </w:r>
          </w:p>
        </w:tc>
        <w:tc>
          <w:tcPr>
            <w:tcW w:w="1343"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7119FD5C">
            <w:pPr>
              <w:ind w:left="0" w:leftChars="0" w:firstLine="0" w:firstLineChars="0"/>
              <w:jc w:val="center"/>
              <w:rPr>
                <w:rFonts w:ascii="宋体" w:hAnsi="宋体" w:cs="宋体"/>
                <w:b/>
                <w:i w:val="0"/>
                <w:color w:val="FFFFFF"/>
                <w:kern w:val="0"/>
                <w:szCs w:val="21"/>
                <w:highlight w:val="none"/>
              </w:rPr>
            </w:pPr>
            <w:r>
              <w:rPr>
                <w:rFonts w:hint="eastAsia" w:ascii="宋体" w:hAnsi="宋体" w:cs="宋体"/>
                <w:b/>
                <w:i w:val="0"/>
                <w:color w:val="FFFFFF"/>
                <w:kern w:val="0"/>
                <w:szCs w:val="21"/>
                <w:highlight w:val="none"/>
              </w:rPr>
              <w:t>毕业</w:t>
            </w:r>
            <w:r>
              <w:rPr>
                <w:rFonts w:hint="eastAsia" w:ascii="宋体" w:hAnsi="宋体" w:cs="宋体"/>
                <w:b/>
                <w:i w:val="0"/>
                <w:color w:val="FFFFFF"/>
                <w:kern w:val="0"/>
                <w:szCs w:val="21"/>
                <w:highlight w:val="none"/>
                <w:lang w:eastAsia="zh-CN"/>
              </w:rPr>
              <w:t>生本省去向</w:t>
            </w:r>
            <w:r>
              <w:rPr>
                <w:rFonts w:hint="eastAsia" w:ascii="宋体" w:hAnsi="宋体" w:cs="宋体"/>
                <w:b/>
                <w:i w:val="0"/>
                <w:color w:val="FFFFFF"/>
                <w:kern w:val="0"/>
                <w:szCs w:val="21"/>
                <w:highlight w:val="none"/>
              </w:rPr>
              <w:t>落实率</w:t>
            </w:r>
          </w:p>
        </w:tc>
        <w:tc>
          <w:tcPr>
            <w:tcW w:w="1309"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66F81764">
            <w:pPr>
              <w:ind w:left="0" w:leftChars="0" w:firstLine="0" w:firstLineChars="0"/>
              <w:jc w:val="center"/>
              <w:rPr>
                <w:rFonts w:hint="default" w:ascii="宋体" w:hAnsi="宋体" w:cs="宋体" w:eastAsiaTheme="minorEastAsia"/>
                <w:b/>
                <w:i w:val="0"/>
                <w:color w:val="FFFFFF"/>
                <w:kern w:val="0"/>
                <w:szCs w:val="21"/>
                <w:highlight w:val="none"/>
                <w:lang w:val="en-US" w:eastAsia="zh-CN"/>
              </w:rPr>
            </w:pPr>
            <w:r>
              <w:rPr>
                <w:rFonts w:hint="eastAsia" w:ascii="宋体" w:hAnsi="宋体" w:cs="宋体"/>
                <w:b/>
                <w:i w:val="0"/>
                <w:color w:val="FFFFFF"/>
                <w:kern w:val="0"/>
                <w:szCs w:val="21"/>
                <w:highlight w:val="none"/>
                <w:lang w:val="en-US" w:eastAsia="zh-CN"/>
              </w:rPr>
              <w:t>直接升学数</w:t>
            </w:r>
          </w:p>
        </w:tc>
        <w:tc>
          <w:tcPr>
            <w:tcW w:w="1241"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7ED4732F">
            <w:pPr>
              <w:ind w:left="0" w:leftChars="0" w:firstLine="0" w:firstLineChars="0"/>
              <w:jc w:val="center"/>
              <w:rPr>
                <w:rFonts w:hint="default" w:ascii="宋体" w:hAnsi="宋体" w:cs="宋体" w:eastAsiaTheme="minorEastAsia"/>
                <w:b/>
                <w:i w:val="0"/>
                <w:color w:val="FFFFFF"/>
                <w:kern w:val="0"/>
                <w:szCs w:val="21"/>
                <w:highlight w:val="none"/>
                <w:lang w:val="en-US" w:eastAsia="zh-CN"/>
              </w:rPr>
            </w:pPr>
            <w:r>
              <w:rPr>
                <w:rFonts w:hint="eastAsia" w:ascii="宋体" w:hAnsi="宋体" w:cs="宋体"/>
                <w:b/>
                <w:i w:val="0"/>
                <w:color w:val="FFFFFF"/>
                <w:kern w:val="0"/>
                <w:szCs w:val="21"/>
                <w:highlight w:val="none"/>
                <w:lang w:val="en-US" w:eastAsia="zh-CN"/>
              </w:rPr>
              <w:t>直接就业数</w:t>
            </w:r>
          </w:p>
        </w:tc>
      </w:tr>
      <w:tr w14:paraId="1A48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5E7CD5A">
            <w:pPr>
              <w:ind w:left="0" w:leftChars="0" w:firstLine="0" w:firstLineChars="0"/>
              <w:jc w:val="both"/>
              <w:rPr>
                <w:rFonts w:ascii="宋体" w:hAnsi="宋体" w:cs="宋体"/>
                <w:b w:val="0"/>
                <w:i w:val="0"/>
                <w:color w:val="000000"/>
                <w:kern w:val="0"/>
                <w:szCs w:val="21"/>
                <w:highlight w:val="none"/>
              </w:rPr>
            </w:pPr>
            <w:r>
              <w:rPr>
                <w:rFonts w:hint="eastAsia" w:ascii="宋体" w:hAnsi="宋体" w:cs="宋体"/>
                <w:b w:val="0"/>
                <w:i w:val="0"/>
                <w:color w:val="000000"/>
                <w:kern w:val="0"/>
                <w:szCs w:val="21"/>
                <w:highlight w:val="none"/>
              </w:rPr>
              <w:t>202</w:t>
            </w:r>
            <w:r>
              <w:rPr>
                <w:rFonts w:hint="eastAsia" w:ascii="宋体" w:hAnsi="宋体" w:cs="宋体"/>
                <w:b w:val="0"/>
                <w:i w:val="0"/>
                <w:color w:val="000000"/>
                <w:kern w:val="0"/>
                <w:szCs w:val="21"/>
                <w:highlight w:val="none"/>
                <w:lang w:val="en-US" w:eastAsia="zh-CN"/>
              </w:rPr>
              <w:t>4</w:t>
            </w:r>
            <w:r>
              <w:rPr>
                <w:rFonts w:hint="eastAsia" w:ascii="宋体" w:hAnsi="宋体" w:cs="宋体"/>
                <w:b w:val="0"/>
                <w:i w:val="0"/>
                <w:color w:val="000000"/>
                <w:kern w:val="0"/>
                <w:szCs w:val="21"/>
                <w:highlight w:val="none"/>
              </w:rPr>
              <w:t>年</w:t>
            </w:r>
          </w:p>
        </w:tc>
        <w:tc>
          <w:tcPr>
            <w:tcW w:w="1915"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49C94EF4">
            <w:pPr>
              <w:jc w:val="center"/>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4306</w:t>
            </w:r>
          </w:p>
        </w:tc>
        <w:tc>
          <w:tcPr>
            <w:tcW w:w="107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64D6C1D0">
            <w:pPr>
              <w:ind w:left="0" w:leftChars="0" w:firstLine="0" w:firstLineChars="0"/>
              <w:jc w:val="center"/>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1227</w:t>
            </w:r>
          </w:p>
        </w:tc>
        <w:tc>
          <w:tcPr>
            <w:tcW w:w="1343"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7BDD0F76">
            <w:pPr>
              <w:ind w:left="0" w:leftChars="0" w:firstLine="0" w:firstLineChars="0"/>
              <w:jc w:val="center"/>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99.8%</w:t>
            </w:r>
          </w:p>
        </w:tc>
        <w:tc>
          <w:tcPr>
            <w:tcW w:w="1309"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02F2EF23">
            <w:pPr>
              <w:ind w:left="0" w:leftChars="0" w:firstLine="0" w:firstLineChars="0"/>
              <w:jc w:val="center"/>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1084</w:t>
            </w:r>
          </w:p>
        </w:tc>
        <w:tc>
          <w:tcPr>
            <w:tcW w:w="124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6935239A">
            <w:pPr>
              <w:jc w:val="center"/>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142</w:t>
            </w:r>
          </w:p>
        </w:tc>
      </w:tr>
      <w:tr w14:paraId="5818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5A23B567">
            <w:pPr>
              <w:ind w:left="0" w:leftChars="0" w:firstLine="0" w:firstLineChars="0"/>
              <w:jc w:val="both"/>
              <w:rPr>
                <w:rFonts w:hint="default" w:ascii="宋体" w:hAnsi="宋体" w:cs="宋体" w:eastAsiaTheme="minorEastAsia"/>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2025年</w:t>
            </w:r>
          </w:p>
        </w:tc>
        <w:tc>
          <w:tcPr>
            <w:tcW w:w="1915"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3203916C">
            <w:pPr>
              <w:jc w:val="center"/>
              <w:rPr>
                <w:rFonts w:hint="default" w:ascii="宋体" w:hAnsi="宋体" w:cs="宋体"/>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4179</w:t>
            </w:r>
          </w:p>
        </w:tc>
        <w:tc>
          <w:tcPr>
            <w:tcW w:w="107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3BB54D09">
            <w:pPr>
              <w:ind w:left="0" w:leftChars="0" w:firstLine="0" w:firstLineChars="0"/>
              <w:jc w:val="center"/>
              <w:rPr>
                <w:rFonts w:hint="default" w:ascii="宋体" w:hAnsi="宋体" w:cs="宋体"/>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1452</w:t>
            </w:r>
          </w:p>
        </w:tc>
        <w:tc>
          <w:tcPr>
            <w:tcW w:w="1343"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0590027A">
            <w:pPr>
              <w:ind w:left="0" w:leftChars="0" w:firstLine="0" w:firstLineChars="0"/>
              <w:jc w:val="center"/>
              <w:rPr>
                <w:rFonts w:hint="eastAsia" w:ascii="宋体" w:hAnsi="宋体" w:cs="宋体"/>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99.8%</w:t>
            </w:r>
          </w:p>
        </w:tc>
        <w:tc>
          <w:tcPr>
            <w:tcW w:w="1309"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97CE5B1">
            <w:pPr>
              <w:ind w:left="0" w:leftChars="0" w:firstLine="0" w:firstLineChars="0"/>
              <w:jc w:val="center"/>
              <w:rPr>
                <w:rFonts w:hint="eastAsia" w:ascii="宋体" w:hAnsi="宋体" w:cs="宋体"/>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1105</w:t>
            </w:r>
          </w:p>
        </w:tc>
        <w:tc>
          <w:tcPr>
            <w:tcW w:w="124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C7400F8">
            <w:pPr>
              <w:jc w:val="center"/>
              <w:rPr>
                <w:rFonts w:hint="default" w:ascii="宋体" w:hAnsi="宋体" w:cs="宋体"/>
                <w:b w:val="0"/>
                <w:i w:val="0"/>
                <w:color w:val="000000"/>
                <w:kern w:val="0"/>
                <w:szCs w:val="21"/>
                <w:highlight w:val="none"/>
                <w:lang w:val="en-US" w:eastAsia="zh-CN"/>
              </w:rPr>
            </w:pPr>
            <w:r>
              <w:rPr>
                <w:rFonts w:hint="eastAsia" w:ascii="宋体" w:hAnsi="宋体" w:cs="宋体"/>
                <w:b w:val="0"/>
                <w:i w:val="0"/>
                <w:color w:val="000000"/>
                <w:kern w:val="0"/>
                <w:szCs w:val="21"/>
                <w:highlight w:val="none"/>
                <w:lang w:val="en-US" w:eastAsia="zh-CN"/>
              </w:rPr>
              <w:t>347</w:t>
            </w:r>
          </w:p>
        </w:tc>
      </w:tr>
    </w:tbl>
    <w:p w14:paraId="08F6FEA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eastAsia" w:eastAsia="仿宋_GB2312"/>
          <w:sz w:val="32"/>
          <w:szCs w:val="32"/>
        </w:rPr>
      </w:pPr>
      <w:bookmarkStart w:id="35" w:name="_Toc29699"/>
      <w:r>
        <w:rPr>
          <w:rFonts w:hint="eastAsia" w:eastAsia="仿宋_GB2312"/>
          <w:sz w:val="32"/>
          <w:szCs w:val="32"/>
        </w:rPr>
        <w:t>1</w:t>
      </w:r>
      <w:r>
        <w:rPr>
          <w:rFonts w:eastAsia="仿宋_GB2312"/>
          <w:sz w:val="32"/>
          <w:szCs w:val="32"/>
        </w:rPr>
        <w:t>.5教师</w:t>
      </w:r>
      <w:r>
        <w:rPr>
          <w:rFonts w:hint="eastAsia" w:eastAsia="仿宋_GB2312"/>
          <w:sz w:val="32"/>
          <w:szCs w:val="32"/>
        </w:rPr>
        <w:t>队伍</w:t>
      </w:r>
      <w:bookmarkEnd w:id="35"/>
    </w:p>
    <w:p w14:paraId="17872E06">
      <w:pPr>
        <w:keepNext w:val="0"/>
        <w:keepLines w:val="0"/>
        <w:pageBreakBefore w:val="0"/>
        <w:widowControl w:val="0"/>
        <w:kinsoku/>
        <w:wordWrap/>
        <w:overflowPunct/>
        <w:topLinePunct w:val="0"/>
        <w:autoSpaceDE/>
        <w:autoSpaceDN/>
        <w:bidi w:val="0"/>
        <w:adjustRightInd/>
        <w:snapToGrid/>
        <w:spacing w:line="520" w:lineRule="exact"/>
        <w:ind w:firstLine="570"/>
        <w:jc w:val="both"/>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共有教职工480人，其中教学专任教师424人，专业转任教师237人，高级职称占比44%，研究生比例11%，专业课老师“双师型”比例78%。学校着力抓好师资队伍建设，现有省级名师工作领衔人2人，全国黄炎培职业教育奖杰出教师奖1人，省职业教育领军人才2人，特级教师1人，正高级教师5人，还有多位南通市226高层次人才培养对象、南通市优秀教育人才和启东市高技能人才。有名师工作室省级3个，南通市级2个，启东市级3个。学校坚持“四有”教师培养导向，优化融引导、评价、监管为一体的师德师风建设长效机制，全面实施目标考核管理机制，实施专业成长10大工程，深化干部队伍、教师队伍、名师团队建设，进一步充实名师队伍。</w:t>
      </w:r>
    </w:p>
    <w:p w14:paraId="632BD31C">
      <w:pPr>
        <w:keepNext w:val="0"/>
        <w:keepLines w:val="0"/>
        <w:pageBreakBefore w:val="0"/>
        <w:widowControl w:val="0"/>
        <w:kinsoku/>
        <w:wordWrap/>
        <w:overflowPunct/>
        <w:topLinePunct w:val="0"/>
        <w:autoSpaceDE/>
        <w:autoSpaceDN/>
        <w:bidi w:val="0"/>
        <w:adjustRightInd/>
        <w:snapToGrid/>
        <w:spacing w:line="520" w:lineRule="exact"/>
        <w:ind w:firstLine="570"/>
        <w:jc w:val="both"/>
        <w:textAlignment w:val="auto"/>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学校深化“双师型”教师队伍建设，通过校企互聘、技能研修、赛事锤炼等路径，推动教师专业实践能力与教学能力双提升。2024年学校共有186名教师获得“双师型”教师称号</w:t>
      </w:r>
      <w:r>
        <w:rPr>
          <w:rFonts w:hint="default" w:ascii="宋体" w:hAnsi="宋体" w:eastAsia="宋体" w:cs="宋体"/>
          <w:color w:val="auto"/>
          <w:kern w:val="0"/>
          <w:sz w:val="28"/>
          <w:szCs w:val="28"/>
          <w:highlight w:val="none"/>
          <w:lang w:val="en-US" w:eastAsia="zh-CN"/>
        </w:rPr>
        <w:t>，为技能人才培养提供坚实师资支撑。</w:t>
      </w:r>
    </w:p>
    <w:p w14:paraId="16354314">
      <w:pPr>
        <w:pStyle w:val="4"/>
        <w:spacing w:before="0" w:beforeAutospacing="0" w:after="0" w:afterAutospacing="0" w:line="578" w:lineRule="exact"/>
        <w:jc w:val="center"/>
        <w:outlineLvl w:val="9"/>
        <w:rPr>
          <w:rFonts w:hint="default"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表2启东中专“双师型”教师人数</w:t>
      </w:r>
    </w:p>
    <w:tbl>
      <w:tblPr>
        <w:tblStyle w:val="14"/>
        <w:tblW w:w="79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4"/>
        <w:gridCol w:w="889"/>
        <w:gridCol w:w="868"/>
        <w:gridCol w:w="1155"/>
        <w:gridCol w:w="868"/>
        <w:gridCol w:w="1155"/>
        <w:gridCol w:w="868"/>
        <w:gridCol w:w="1013"/>
      </w:tblGrid>
      <w:tr w14:paraId="3AA22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 w:hRule="atLeast"/>
        </w:trPr>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D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校区</w:t>
            </w:r>
          </w:p>
        </w:tc>
        <w:tc>
          <w:tcPr>
            <w:tcW w:w="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F5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认定通过人数</w:t>
            </w:r>
          </w:p>
        </w:tc>
        <w:tc>
          <w:tcPr>
            <w:tcW w:w="59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36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认定结果（获证人数）</w:t>
            </w:r>
          </w:p>
        </w:tc>
      </w:tr>
      <w:tr w14:paraId="6BA8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trPr>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E505">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ajorEastAsia" w:hAnsiTheme="majorEastAsia" w:eastAsiaTheme="majorEastAsia" w:cstheme="majorEastAsia"/>
                <w:i w:val="0"/>
                <w:iCs w:val="0"/>
                <w:color w:val="auto"/>
                <w:sz w:val="21"/>
                <w:szCs w:val="21"/>
                <w:u w:val="none"/>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6A1C8">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ajorEastAsia" w:hAnsiTheme="majorEastAsia" w:eastAsiaTheme="majorEastAsia" w:cstheme="majorEastAsia"/>
                <w:i w:val="0"/>
                <w:iCs w:val="0"/>
                <w:color w:val="auto"/>
                <w:sz w:val="21"/>
                <w:szCs w:val="21"/>
                <w:u w:val="none"/>
              </w:rPr>
            </w:pPr>
          </w:p>
        </w:tc>
        <w:tc>
          <w:tcPr>
            <w:tcW w:w="20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4B56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初级双师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51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中级双师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B4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高级双师</w:t>
            </w:r>
          </w:p>
        </w:tc>
      </w:tr>
      <w:tr w14:paraId="7808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AAE4">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ajorEastAsia" w:hAnsiTheme="majorEastAsia" w:eastAsiaTheme="majorEastAsia" w:cstheme="majorEastAsia"/>
                <w:i w:val="0"/>
                <w:iCs w:val="0"/>
                <w:color w:val="auto"/>
                <w:sz w:val="21"/>
                <w:szCs w:val="21"/>
                <w:u w:val="none"/>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3D5B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ajorEastAsia" w:hAnsiTheme="majorEastAsia" w:eastAsiaTheme="majorEastAsia" w:cstheme="majorEastAsia"/>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15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17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占比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55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AF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占比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2D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3B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占比</w:t>
            </w:r>
          </w:p>
        </w:tc>
      </w:tr>
      <w:tr w14:paraId="0F374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F1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北校区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58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7C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66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23.21%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B51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45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70.54%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F4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91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6.25%</w:t>
            </w:r>
          </w:p>
        </w:tc>
      </w:tr>
      <w:tr w14:paraId="17289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DA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南校区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27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A5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6D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32.43%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1B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81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66.22%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E0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B1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1.35%</w:t>
            </w:r>
          </w:p>
        </w:tc>
      </w:tr>
      <w:tr w14:paraId="36B7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26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8A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30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1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26.88%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32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72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68.82%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DE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16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ajorEastAsia" w:hAnsiTheme="majorEastAsia" w:eastAsiaTheme="majorEastAsia" w:cstheme="majorEastAsia"/>
                <w:i w:val="0"/>
                <w:iCs w:val="0"/>
                <w:color w:val="auto"/>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4.30%</w:t>
            </w:r>
          </w:p>
        </w:tc>
      </w:tr>
    </w:tbl>
    <w:p w14:paraId="13BB5E1A">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p>
    <w:p w14:paraId="6FF5EC22">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p>
    <w:p w14:paraId="1E7A240F">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bookmarkStart w:id="36" w:name="_Toc8156"/>
      <w:r>
        <w:rPr>
          <w:rFonts w:ascii="黑体" w:hAnsi="黑体" w:eastAsia="黑体"/>
          <w:sz w:val="32"/>
          <w:szCs w:val="32"/>
          <w:shd w:val="clear" w:color="auto" w:fill="FFFFFF"/>
        </w:rPr>
        <w:t>2</w:t>
      </w:r>
      <w:r>
        <w:rPr>
          <w:rFonts w:hint="eastAsia" w:ascii="黑体" w:hAnsi="黑体" w:eastAsia="黑体"/>
          <w:sz w:val="32"/>
          <w:szCs w:val="32"/>
          <w:shd w:val="clear" w:color="auto" w:fill="FFFFFF"/>
        </w:rPr>
        <w:t>.产教融合</w:t>
      </w:r>
      <w:bookmarkEnd w:id="36"/>
    </w:p>
    <w:p w14:paraId="6DD3398D">
      <w:pPr>
        <w:spacing w:line="578" w:lineRule="exact"/>
        <w:ind w:firstLine="640" w:firstLineChars="200"/>
        <w:outlineLvl w:val="1"/>
        <w:rPr>
          <w:rFonts w:hint="eastAsia" w:eastAsia="仿宋_GB2312"/>
          <w:sz w:val="32"/>
          <w:szCs w:val="32"/>
        </w:rPr>
      </w:pPr>
      <w:bookmarkStart w:id="37" w:name="_Toc27429"/>
      <w:r>
        <w:rPr>
          <w:rFonts w:eastAsia="仿宋_GB2312"/>
          <w:sz w:val="32"/>
          <w:szCs w:val="32"/>
        </w:rPr>
        <w:t>2</w:t>
      </w:r>
      <w:r>
        <w:rPr>
          <w:rFonts w:hint="eastAsia" w:eastAsia="仿宋_GB2312"/>
          <w:sz w:val="32"/>
          <w:szCs w:val="32"/>
        </w:rPr>
        <w:t>.1机制共筑</w:t>
      </w:r>
      <w:bookmarkEnd w:id="37"/>
    </w:p>
    <w:p w14:paraId="7034C2CA">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启东中专为深入贯彻《国家产教融合建设试点实施方案》及国家发展改革委等八部门《职业教育产教融合赋能提升行动实施方案（2023—2025年）》等文件精神，启东中专紧抓“十四五”期间长三角区域一体化发展与启东职教融合发展的战略机遇，坚持以市场和企业需求为引导，围绕“学科对接行业、专业对接企业”的总体思路，通过推动“三结合”，着力破解“一矛盾”，最终实现“四对接”，系统推进产教融合工作走向深入。</w:t>
      </w:r>
    </w:p>
    <w:p w14:paraId="78598044">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学校在扎实调研与结合自身实际的基础上，相继出台《江苏省启东中等专业学校校企合作管理办法》《江苏省启东中等专业学校学生实习管理规定》《江苏省启东中等专业学校学生顶岗实习管理制度》等一系列规章制度，逐步构建起一套能够有效支撑和保障产教融合持续深化的制度体系。</w:t>
      </w:r>
    </w:p>
    <w:p w14:paraId="55F462BC">
      <w:pPr>
        <w:pStyle w:val="4"/>
        <w:jc w:val="center"/>
      </w:pPr>
      <w:r>
        <w:rPr>
          <w:color w:val="0000FF"/>
        </w:rPr>
        <w:drawing>
          <wp:anchor distT="0" distB="0" distL="0" distR="0" simplePos="0" relativeHeight="251660288" behindDoc="0" locked="0" layoutInCell="1" allowOverlap="1">
            <wp:simplePos x="0" y="0"/>
            <wp:positionH relativeFrom="column">
              <wp:posOffset>851535</wp:posOffset>
            </wp:positionH>
            <wp:positionV relativeFrom="paragraph">
              <wp:posOffset>14605</wp:posOffset>
            </wp:positionV>
            <wp:extent cx="3487420" cy="2122170"/>
            <wp:effectExtent l="0" t="0" r="17780" b="11430"/>
            <wp:wrapSquare wrapText="bothSides"/>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noChangeArrowheads="1"/>
                    </pic:cNvPicPr>
                  </pic:nvPicPr>
                  <pic:blipFill>
                    <a:blip r:embed="rId12"/>
                    <a:srcRect/>
                    <a:stretch>
                      <a:fillRect/>
                    </a:stretch>
                  </pic:blipFill>
                  <pic:spPr>
                    <a:xfrm>
                      <a:off x="0" y="0"/>
                      <a:ext cx="3487420" cy="2122170"/>
                    </a:xfrm>
                    <a:prstGeom prst="rect">
                      <a:avLst/>
                    </a:prstGeom>
                    <a:noFill/>
                    <a:ln w="9525">
                      <a:noFill/>
                      <a:miter lim="800000"/>
                      <a:headEnd/>
                      <a:tailEnd/>
                    </a:ln>
                  </pic:spPr>
                </pic:pic>
              </a:graphicData>
            </a:graphic>
          </wp:anchor>
        </w:drawing>
      </w:r>
    </w:p>
    <w:p w14:paraId="71DE7987">
      <w:pPr>
        <w:pStyle w:val="4"/>
        <w:jc w:val="center"/>
      </w:pPr>
    </w:p>
    <w:p w14:paraId="6A3D62D7">
      <w:pPr>
        <w:pStyle w:val="4"/>
        <w:jc w:val="center"/>
      </w:pPr>
    </w:p>
    <w:p w14:paraId="3F4D98F0">
      <w:pPr>
        <w:pStyle w:val="4"/>
        <w:jc w:val="center"/>
      </w:pPr>
    </w:p>
    <w:p w14:paraId="0F450993">
      <w:pPr>
        <w:pStyle w:val="4"/>
        <w:jc w:val="center"/>
      </w:pPr>
    </w:p>
    <w:p w14:paraId="2445CDE7">
      <w:pPr>
        <w:pStyle w:val="4"/>
        <w:jc w:val="center"/>
      </w:pPr>
    </w:p>
    <w:p w14:paraId="651C8C1C"/>
    <w:p w14:paraId="7C893A37"/>
    <w:p w14:paraId="04932240"/>
    <w:p w14:paraId="771419EB"/>
    <w:p w14:paraId="63A1D9F5"/>
    <w:p w14:paraId="31E04039">
      <w:pPr>
        <w:pStyle w:val="4"/>
        <w:jc w:val="center"/>
        <w:outlineLvl w:val="9"/>
        <w:rPr>
          <w:color w:val="222222"/>
          <w:sz w:val="20"/>
          <w:szCs w:val="20"/>
        </w:rPr>
      </w:pPr>
      <w:r>
        <w:rPr>
          <w:rFonts w:hint="eastAsia" w:cs="Times New Roman"/>
          <w:sz w:val="20"/>
          <w:szCs w:val="20"/>
          <w:lang w:val="en-US" w:eastAsia="zh-CN"/>
        </w:rPr>
        <w:t>图</w:t>
      </w:r>
      <w:bookmarkStart w:id="38" w:name="_Toc22916"/>
      <w:r>
        <w:rPr>
          <w:rFonts w:hint="eastAsia" w:cs="Times New Roman"/>
          <w:sz w:val="20"/>
          <w:szCs w:val="20"/>
          <w:lang w:val="en-US" w:eastAsia="zh-CN"/>
        </w:rPr>
        <w:t>4启东中专“解决教育供给侧与人才需求侧之间的矛盾”示意图</w:t>
      </w:r>
      <w:bookmarkEnd w:id="38"/>
    </w:p>
    <w:p w14:paraId="1B975460">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按照“十四五规划”提出的紧抓长三角区域一体化发展和启东职教融合发展的新机遇，建设江苏联合职业技术学院启东分院的战略目标，全面深化产教融合工作，通过“引进来”和“走出去”两大战略，以市场和企业需求为导向，以“产教深度融合，校企协同育人”为抓手，紧紧围绕“学科对接行业，专业对接企业”的理念，在充分调研的基础上结合学校实际制订《江苏省启东中等专业学校校企合作管理办法》、《江苏省启东中等专业学校学生实习管理规定》、《江苏省启东中等专业学校学生顶岗实习管理制度》等多项规章制度，逐步完善了能充分体现和保障产教融合工作开展的制度体系。</w:t>
      </w:r>
    </w:p>
    <w:p w14:paraId="473A67A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w:t>
      </w:r>
      <w:bookmarkStart w:id="39" w:name="_Toc471"/>
      <w:bookmarkStart w:id="40" w:name="_Toc17312"/>
      <w:r>
        <w:rPr>
          <w:rFonts w:hint="eastAsia" w:ascii="楷体" w:hAnsi="楷体" w:eastAsia="楷体" w:cs="宋体"/>
          <w:b/>
          <w:bCs w:val="0"/>
          <w:sz w:val="28"/>
          <w:szCs w:val="28"/>
          <w:lang w:val="en-US" w:eastAsia="zh-CN"/>
        </w:rPr>
        <w:t>2</w:t>
      </w:r>
      <w:bookmarkEnd w:id="39"/>
      <w:bookmarkEnd w:id="40"/>
      <w:r>
        <w:rPr>
          <w:rFonts w:hint="eastAsia" w:ascii="楷体" w:hAnsi="楷体" w:eastAsia="楷体" w:cs="宋体"/>
          <w:b/>
          <w:bCs w:val="0"/>
          <w:sz w:val="28"/>
          <w:szCs w:val="28"/>
          <w:lang w:val="en-US" w:eastAsia="zh-CN"/>
        </w:rPr>
        <w:t>启东中专以“车间课堂”构建数控专业协同育人新场景</w:t>
      </w:r>
    </w:p>
    <w:p w14:paraId="55E6CB2D">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为打破传统教学与产业实践的壁垒，启东中专创新推行“车间课堂”模式，以2020级数控技术专业为试点，构建“双导师+分岗实训”的协同育人体系，实现理论学习与岗位实践的深度融合。</w:t>
      </w:r>
    </w:p>
    <w:p w14:paraId="2AAD8AFC">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在车间教学场景中，校企双方导师分工明确、协作互补：学校导师聚焦理论根基，不仅系统讲解数控技术核心知识，还协助企业导师开展岗前安全教育、规范操作指导，确保学生在掌握理论的同时筑牢安全意识；企业导师则立足岗位实际，以球阀典型产品生产为核心，分岗位开展技术传授与技能培训，同步协助学校导师落地教学计划，针对不同岗位特性为学生“定岗定任务”，让技能指导更具针对性。</w:t>
      </w:r>
    </w:p>
    <w:p w14:paraId="25936848">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学生以学徒身份分组分岗参与实践，在完成职业岗位学习任务的基础上，按计划进行岗位轮换，全面熟悉数控加工全流程。这种模式让2020级数控技术专业学生在“理论学习者”与“岗位学徒”的身份间无缝切换，既化解了传统课堂“学用脱节”的问题，更显著提升了专业技能与岗位适配能力，学习成效得到极大增强。</w:t>
      </w:r>
    </w:p>
    <w:p w14:paraId="4F62F00F">
      <w:pPr>
        <w:spacing w:line="240" w:lineRule="auto"/>
        <w:jc w:val="center"/>
        <w:rPr>
          <w:rFonts w:eastAsia="仿宋_GB2312"/>
          <w:sz w:val="20"/>
          <w:szCs w:val="20"/>
        </w:rPr>
      </w:pPr>
      <w:r>
        <w:rPr>
          <w:rFonts w:hint="eastAsia" w:ascii="Arial" w:hAnsi="Arial" w:eastAsia="黑体" w:cs="Times New Roman"/>
          <w:kern w:val="2"/>
          <w:sz w:val="20"/>
          <w:szCs w:val="20"/>
          <w:lang w:val="en-US" w:eastAsia="zh-CN" w:bidi="ar-SA"/>
        </w:rPr>
        <w:drawing>
          <wp:anchor distT="0" distB="0" distL="114300" distR="114300" simplePos="0" relativeHeight="251661312" behindDoc="0" locked="0" layoutInCell="1" allowOverlap="1">
            <wp:simplePos x="0" y="0"/>
            <wp:positionH relativeFrom="column">
              <wp:posOffset>1057910</wp:posOffset>
            </wp:positionH>
            <wp:positionV relativeFrom="paragraph">
              <wp:posOffset>29845</wp:posOffset>
            </wp:positionV>
            <wp:extent cx="3152140" cy="1858645"/>
            <wp:effectExtent l="0" t="0" r="10160" b="8255"/>
            <wp:wrapTopAndBottom/>
            <wp:docPr id="8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IMG_256"/>
                    <pic:cNvPicPr>
                      <a:picLocks noChangeAspect="1"/>
                    </pic:cNvPicPr>
                  </pic:nvPicPr>
                  <pic:blipFill>
                    <a:blip r:embed="rId13"/>
                    <a:stretch>
                      <a:fillRect/>
                    </a:stretch>
                  </pic:blipFill>
                  <pic:spPr>
                    <a:xfrm>
                      <a:off x="0" y="0"/>
                      <a:ext cx="3152140" cy="1858645"/>
                    </a:xfrm>
                    <a:prstGeom prst="rect">
                      <a:avLst/>
                    </a:prstGeom>
                    <a:noFill/>
                    <a:ln>
                      <a:noFill/>
                    </a:ln>
                  </pic:spPr>
                </pic:pic>
              </a:graphicData>
            </a:graphic>
          </wp:anchor>
        </w:drawing>
      </w:r>
      <w:r>
        <w:rPr>
          <w:rFonts w:hint="eastAsia" w:ascii="Arial" w:hAnsi="Arial" w:eastAsia="黑体" w:cs="Times New Roman"/>
          <w:kern w:val="2"/>
          <w:sz w:val="20"/>
          <w:szCs w:val="20"/>
          <w:lang w:val="en-US" w:eastAsia="zh-CN" w:bidi="ar-SA"/>
        </w:rPr>
        <w:t>图5启东中专现代学徒制系列之“课堂进车间”</w:t>
      </w:r>
    </w:p>
    <w:p w14:paraId="1BADDF6F">
      <w:pPr>
        <w:keepNext w:val="0"/>
        <w:keepLines w:val="0"/>
        <w:pageBreakBefore w:val="0"/>
        <w:widowControl w:val="0"/>
        <w:tabs>
          <w:tab w:val="left" w:pos="958"/>
          <w:tab w:val="left" w:pos="1078"/>
        </w:tabs>
        <w:kinsoku/>
        <w:wordWrap/>
        <w:overflowPunct/>
        <w:topLinePunct w:val="0"/>
        <w:autoSpaceDE/>
        <w:autoSpaceDN/>
        <w:bidi w:val="0"/>
        <w:adjustRightInd/>
        <w:snapToGrid/>
        <w:spacing w:line="520" w:lineRule="exact"/>
        <w:ind w:firstLine="640" w:firstLineChars="200"/>
        <w:textAlignment w:val="auto"/>
        <w:outlineLvl w:val="1"/>
        <w:rPr>
          <w:rFonts w:eastAsia="仿宋_GB2312"/>
          <w:sz w:val="32"/>
          <w:szCs w:val="32"/>
        </w:rPr>
      </w:pPr>
    </w:p>
    <w:p w14:paraId="20C8B53D">
      <w:pPr>
        <w:keepNext w:val="0"/>
        <w:keepLines w:val="0"/>
        <w:pageBreakBefore w:val="0"/>
        <w:widowControl w:val="0"/>
        <w:tabs>
          <w:tab w:val="left" w:pos="958"/>
          <w:tab w:val="left" w:pos="1078"/>
        </w:tabs>
        <w:kinsoku/>
        <w:wordWrap/>
        <w:overflowPunct/>
        <w:topLinePunct w:val="0"/>
        <w:autoSpaceDE/>
        <w:autoSpaceDN/>
        <w:bidi w:val="0"/>
        <w:adjustRightInd/>
        <w:snapToGrid/>
        <w:spacing w:line="520" w:lineRule="exact"/>
        <w:ind w:firstLine="640" w:firstLineChars="200"/>
        <w:textAlignment w:val="auto"/>
        <w:outlineLvl w:val="1"/>
        <w:rPr>
          <w:rFonts w:hint="eastAsia" w:eastAsia="仿宋_GB2312"/>
          <w:sz w:val="32"/>
          <w:szCs w:val="32"/>
        </w:rPr>
      </w:pPr>
      <w:bookmarkStart w:id="41" w:name="_Toc2432"/>
      <w:r>
        <w:rPr>
          <w:rFonts w:eastAsia="仿宋_GB2312"/>
          <w:sz w:val="32"/>
          <w:szCs w:val="32"/>
        </w:rPr>
        <w:t>2</w:t>
      </w:r>
      <w:r>
        <w:rPr>
          <w:rFonts w:hint="eastAsia" w:eastAsia="仿宋_GB2312"/>
          <w:sz w:val="32"/>
          <w:szCs w:val="32"/>
        </w:rPr>
        <w:t>.2资源共建</w:t>
      </w:r>
      <w:bookmarkEnd w:id="41"/>
    </w:p>
    <w:p w14:paraId="180D42C6">
      <w:pPr>
        <w:keepNext w:val="0"/>
        <w:keepLines w:val="0"/>
        <w:pageBreakBefore w:val="0"/>
        <w:widowControl w:val="0"/>
        <w:kinsoku/>
        <w:wordWrap/>
        <w:overflowPunct/>
        <w:topLinePunct w:val="0"/>
        <w:autoSpaceDE/>
        <w:autoSpaceDN/>
        <w:bidi w:val="0"/>
        <w:adjustRightInd/>
        <w:snapToGrid/>
        <w:spacing w:line="520" w:lineRule="exact"/>
        <w:ind w:firstLine="570"/>
        <w:textAlignment w:val="auto"/>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w:t>
      </w:r>
      <w:r>
        <w:rPr>
          <w:rFonts w:hint="default" w:ascii="宋体" w:hAnsi="宋体" w:eastAsia="宋体" w:cs="宋体"/>
          <w:color w:val="auto"/>
          <w:kern w:val="0"/>
          <w:sz w:val="28"/>
          <w:szCs w:val="28"/>
          <w:highlight w:val="none"/>
          <w:lang w:val="en-US" w:eastAsia="zh-CN"/>
        </w:rPr>
        <w:t>以资源共建为核心纽带，深化校企协同育人实效。通过教学资源表精准化数据分析锚定合作需求，推动校企资源互融互通，持续丰富办学资源供给，联合共建贴合产业需求的课程体系、特色教材与实习实训基地，落地一批兼具典型性与实操性的生产实践及创新创业项目，尤其聚焦数字化教学实训基地的共建共享与深度应用，为教学创新注入科技动能；同时，校企携手共建创业孵化中心、技术创新中心等多元创新平台，以真实生产项目为载体开展联合攻关与实践教学，不仅实现了办学资源与产业资源的高效对接，更通过实践项目的落地实施，有效提升了学生创新实践能力、教师技术服务水平与企业技术升级效率，彰显了校企资源共建、优势互补、协同发展的良好实施成效。</w:t>
      </w:r>
    </w:p>
    <w:p w14:paraId="2816155F">
      <w:pPr>
        <w:keepNext w:val="0"/>
        <w:keepLines w:val="0"/>
        <w:pageBreakBefore w:val="0"/>
        <w:widowControl w:val="0"/>
        <w:kinsoku/>
        <w:wordWrap/>
        <w:overflowPunct/>
        <w:topLinePunct w:val="0"/>
        <w:autoSpaceDE/>
        <w:autoSpaceDN/>
        <w:bidi w:val="0"/>
        <w:adjustRightInd/>
        <w:snapToGrid/>
        <w:spacing w:line="520" w:lineRule="exact"/>
        <w:ind w:firstLine="570"/>
        <w:textAlignment w:val="auto"/>
        <w:rPr>
          <w:sz w:val="28"/>
          <w:szCs w:val="28"/>
        </w:rPr>
      </w:pPr>
      <w:r>
        <w:rPr>
          <w:rFonts w:hint="default" w:ascii="宋体" w:hAnsi="宋体" w:eastAsia="宋体" w:cs="宋体"/>
          <w:color w:val="auto"/>
          <w:kern w:val="0"/>
          <w:sz w:val="28"/>
          <w:szCs w:val="28"/>
          <w:highlight w:val="none"/>
          <w:lang w:val="en-US" w:eastAsia="zh-CN"/>
        </w:rPr>
        <w:t>在此基础上，学校进一步深化校企合作实践，与启东市供电公司、林洋新能源股份有限公司、南通工一智能科技有限公司等多家企业共建校企同创工作室，共搭建县校级产学研平台7个，成功吸引专项资金200余万，引进实际创客项目126项，切实推动中职双创教育实现良性发展。凭借在产教融合、创新创业教育等领域的突出表现，学校先后获评“江苏省人工智能示范基地”、2024年南通市职业院校创新创业大赛优秀组织单位、省级花艺学习体验基地、省级智学智造产教融合中心等荣誉称号，办学成果获得多方认可。</w:t>
      </w:r>
    </w:p>
    <w:p w14:paraId="30F1D21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案例3启东中专与启东供电公司</w:t>
      </w:r>
      <w:r>
        <w:rPr>
          <w:rFonts w:hint="default" w:ascii="楷体" w:hAnsi="楷体" w:eastAsia="楷体" w:cs="宋体"/>
          <w:b/>
          <w:bCs w:val="0"/>
          <w:sz w:val="28"/>
          <w:szCs w:val="28"/>
          <w:lang w:val="en-US" w:eastAsia="zh-CN"/>
        </w:rPr>
        <w:t>联动智护电网</w:t>
      </w:r>
    </w:p>
    <w:p w14:paraId="4DC52A94">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与启东供电公司合作研发的“电杆作业绝缘防护机器人”，是产教融合推动科技成果转化的成功范例。在合作过程中，学校机电技术应用专业师生团队深入分析电力行业高空带电作业的安全痛点，联合企业技术骨干开展关键技术攻关，成功研发出一款具备自主升降、避障攀爬和绝缘挡板自动化安装和回收的特种作业机器人。该设备有效解决了传统电杆作业劳动强度大、安全风险高等行业难题，经实际应用验证，可降低高危作业安全事故概率约70%，提升运维效率超40%。目前该项目已申请实用新型专利2项，并纳入启东供电局标准化作业流程，成为学校“专业服务产业、技术反哺行业”的生动实践，充分彰显了职业教育在推动行业技术革新与安全生产中的重要作用。</w:t>
      </w:r>
    </w:p>
    <w:p w14:paraId="182A8101">
      <w:pPr>
        <w:pStyle w:val="13"/>
        <w:spacing w:before="0" w:beforeAutospacing="0" w:after="0" w:afterAutospacing="0" w:line="360" w:lineRule="auto"/>
        <w:ind w:firstLine="480" w:firstLineChars="200"/>
        <w:outlineLvl w:val="0"/>
        <w:rPr>
          <w:rFonts w:hint="eastAsia" w:ascii="黑体" w:hAnsi="黑体" w:eastAsia="黑体"/>
          <w:sz w:val="32"/>
          <w:szCs w:val="32"/>
          <w:shd w:val="clear" w:color="auto" w:fill="FFFFFF"/>
          <w:lang w:val="en-US" w:eastAsia="zh-CN"/>
        </w:rPr>
      </w:pPr>
      <w:bookmarkStart w:id="42" w:name="_Toc10172"/>
      <w:r>
        <w:drawing>
          <wp:inline distT="0" distB="0" distL="114300" distR="114300">
            <wp:extent cx="2505710" cy="1864360"/>
            <wp:effectExtent l="0" t="0" r="8890" b="254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14"/>
                    <a:srcRect t="3885" b="2627"/>
                    <a:stretch>
                      <a:fillRect/>
                    </a:stretch>
                  </pic:blipFill>
                  <pic:spPr>
                    <a:xfrm>
                      <a:off x="0" y="0"/>
                      <a:ext cx="2505710" cy="1864360"/>
                    </a:xfrm>
                    <a:prstGeom prst="rect">
                      <a:avLst/>
                    </a:prstGeom>
                  </pic:spPr>
                </pic:pic>
              </a:graphicData>
            </a:graphic>
          </wp:inline>
        </w:drawing>
      </w:r>
      <w:r>
        <w:drawing>
          <wp:inline distT="0" distB="0" distL="114300" distR="114300">
            <wp:extent cx="2432050" cy="1861820"/>
            <wp:effectExtent l="0" t="0" r="6350" b="5080"/>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15"/>
                    <a:srcRect b="4779"/>
                    <a:stretch>
                      <a:fillRect/>
                    </a:stretch>
                  </pic:blipFill>
                  <pic:spPr>
                    <a:xfrm>
                      <a:off x="0" y="0"/>
                      <a:ext cx="2432050" cy="1861820"/>
                    </a:xfrm>
                    <a:prstGeom prst="rect">
                      <a:avLst/>
                    </a:prstGeom>
                  </pic:spPr>
                </pic:pic>
              </a:graphicData>
            </a:graphic>
          </wp:inline>
        </w:drawing>
      </w:r>
      <w:bookmarkEnd w:id="42"/>
    </w:p>
    <w:p w14:paraId="662318CB">
      <w:pPr>
        <w:spacing w:line="240" w:lineRule="auto"/>
        <w:jc w:val="center"/>
        <w:rPr>
          <w:rFonts w:hint="eastAsia" w:ascii="楷体" w:hAnsi="楷体" w:eastAsia="楷体" w:cs="宋体"/>
          <w:b/>
          <w:bCs w:val="0"/>
          <w:sz w:val="28"/>
          <w:szCs w:val="28"/>
          <w:lang w:val="en-US" w:eastAsia="zh-CN"/>
        </w:rPr>
      </w:pPr>
      <w:r>
        <w:rPr>
          <w:rFonts w:hint="eastAsia" w:ascii="Arial" w:hAnsi="Arial" w:eastAsia="黑体" w:cs="Times New Roman"/>
          <w:kern w:val="2"/>
          <w:sz w:val="20"/>
          <w:szCs w:val="24"/>
          <w:lang w:val="en-US" w:eastAsia="zh-CN" w:bidi="ar-SA"/>
        </w:rPr>
        <w:t>图6启东中专学生团队对设备进行优化与调试</w:t>
      </w:r>
    </w:p>
    <w:p w14:paraId="7A8D505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案例4启东中专获评江苏省开放大学“智学·智造”产教融合中心</w:t>
      </w:r>
    </w:p>
    <w:p w14:paraId="0FDECE2E">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default"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2024年11月，启东中专</w:t>
      </w:r>
      <w:r>
        <w:rPr>
          <w:rFonts w:hint="default" w:ascii="楷体" w:hAnsi="楷体" w:eastAsia="楷体" w:cs="宋体"/>
          <w:bCs/>
          <w:color w:val="auto"/>
          <w:kern w:val="2"/>
          <w:sz w:val="28"/>
          <w:szCs w:val="28"/>
          <w:lang w:val="en-US" w:eastAsia="zh-CN" w:bidi="ar-SA"/>
        </w:rPr>
        <w:t>“智学・智造”产教融合中心凭借深厚的产教协同积淀、优质的教育资源供给与显著的实践育人成效，成功被授予省级（江苏开放大学）区域产教融合实训中心称号。作为学校深化产教融合、服务区域发展的核心平台，中心始终紧扣“智学赋能、智造强技”的建设理念，整合校内外优质资源，联合行业龙头企业共建实训基地、共研课程体系、共育技能人才，形成了“智能教学+实操实训+产业服务”三位一体的运营模式。此次省级荣誉的认定，既是对中心在资源整合、教学创新、社会服务等方面工作的高度肯定，也标志着学校在区域产教融合领域的办学水平与辐射能力迈上新台阶。未来，中心将以省级实训中心为新起点，进一步深化校企协同机制，优化实训资源配置，强化技能人才培养与产业需求的精准对接，为区域产业升级、技能型社会建设提供更坚实的人才支撑与服务保障。</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91"/>
        <w:gridCol w:w="5631"/>
      </w:tblGrid>
      <w:tr w14:paraId="17030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4" w:hRule="atLeast"/>
        </w:trPr>
        <w:tc>
          <w:tcPr>
            <w:tcW w:w="2891" w:type="dxa"/>
          </w:tcPr>
          <w:p w14:paraId="109860BF">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eastAsia="zh-CN"/>
              </w:rPr>
            </w:pPr>
          </w:p>
          <w:p w14:paraId="613160B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val="en-US" w:eastAsia="zh-CN"/>
              </w:rPr>
            </w:pPr>
            <w:r>
              <w:rPr>
                <w:rFonts w:hint="default" w:ascii="宋体" w:hAnsi="宋体" w:eastAsia="宋体" w:cs="宋体"/>
                <w:b/>
                <w:bCs/>
                <w:kern w:val="0"/>
                <w:sz w:val="52"/>
                <w:szCs w:val="52"/>
                <w:lang w:val="en-US" w:eastAsia="zh-CN" w:bidi="ar-SA"/>
              </w:rPr>
              <w:drawing>
                <wp:inline distT="0" distB="0" distL="114300" distR="114300">
                  <wp:extent cx="1452880" cy="2470785"/>
                  <wp:effectExtent l="0" t="0" r="13970" b="5715"/>
                  <wp:docPr id="86" name="图片 86" descr="175680189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756801896383"/>
                          <pic:cNvPicPr>
                            <a:picLocks noChangeAspect="1"/>
                          </pic:cNvPicPr>
                        </pic:nvPicPr>
                        <pic:blipFill>
                          <a:blip r:embed="rId16"/>
                          <a:stretch>
                            <a:fillRect/>
                          </a:stretch>
                        </pic:blipFill>
                        <pic:spPr>
                          <a:xfrm>
                            <a:off x="0" y="0"/>
                            <a:ext cx="1452880" cy="2470785"/>
                          </a:xfrm>
                          <a:prstGeom prst="rect">
                            <a:avLst/>
                          </a:prstGeom>
                        </pic:spPr>
                      </pic:pic>
                    </a:graphicData>
                  </a:graphic>
                </wp:inline>
              </w:drawing>
            </w:r>
          </w:p>
        </w:tc>
        <w:tc>
          <w:tcPr>
            <w:tcW w:w="5631" w:type="dxa"/>
          </w:tcPr>
          <w:p w14:paraId="004D6F7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楷体" w:hAnsi="楷体" w:eastAsia="楷体" w:cs="宋体"/>
                <w:bCs/>
                <w:color w:val="auto"/>
                <w:kern w:val="2"/>
                <w:sz w:val="24"/>
                <w:szCs w:val="24"/>
                <w:vertAlign w:val="baseline"/>
                <w:lang w:val="en-US" w:eastAsia="zh-CN" w:bidi="ar-SA"/>
              </w:rPr>
            </w:pPr>
            <w:r>
              <w:rPr>
                <w:rFonts w:hint="default"/>
                <w:lang w:val="en-US" w:eastAsia="zh-CN"/>
              </w:rPr>
              <w:drawing>
                <wp:inline distT="0" distB="0" distL="114300" distR="114300">
                  <wp:extent cx="3249295" cy="2537460"/>
                  <wp:effectExtent l="0" t="0" r="8255" b="15240"/>
                  <wp:docPr id="190" name="图片 190" descr="17568019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756801937442"/>
                          <pic:cNvPicPr>
                            <a:picLocks noChangeAspect="1"/>
                          </pic:cNvPicPr>
                        </pic:nvPicPr>
                        <pic:blipFill>
                          <a:blip r:embed="rId17"/>
                          <a:stretch>
                            <a:fillRect/>
                          </a:stretch>
                        </pic:blipFill>
                        <pic:spPr>
                          <a:xfrm>
                            <a:off x="0" y="0"/>
                            <a:ext cx="3249295" cy="2537460"/>
                          </a:xfrm>
                          <a:prstGeom prst="rect">
                            <a:avLst/>
                          </a:prstGeom>
                        </pic:spPr>
                      </pic:pic>
                    </a:graphicData>
                  </a:graphic>
                </wp:inline>
              </w:drawing>
            </w:r>
          </w:p>
        </w:tc>
      </w:tr>
    </w:tbl>
    <w:p w14:paraId="22AF9830">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7</w:t>
      </w:r>
      <w:r>
        <w:rPr>
          <w:rFonts w:hint="eastAsia" w:ascii="Arial" w:hAnsi="Arial" w:eastAsia="黑体" w:cs="Times New Roman"/>
          <w:kern w:val="2"/>
          <w:sz w:val="20"/>
          <w:szCs w:val="24"/>
          <w:lang w:val="en-US" w:eastAsia="zh-CN" w:bidi="ar-SA"/>
        </w:rPr>
        <w:t>启东中专获评江苏省开放大学“智学·智造”产教融合中心文件</w:t>
      </w:r>
    </w:p>
    <w:p w14:paraId="656A0F13">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案例5启东中专物联网校企共建课程实践</w:t>
      </w:r>
    </w:p>
    <w:p w14:paraId="2533FC3B">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楷体" w:hAnsi="楷体" w:eastAsia="楷体" w:cs="宋体"/>
          <w:bCs/>
          <w:color w:val="auto"/>
          <w:kern w:val="2"/>
          <w:sz w:val="28"/>
          <w:szCs w:val="28"/>
          <w:highlight w:val="none"/>
          <w:lang w:val="en-US" w:eastAsia="zh-CN" w:bidi="ar-SA"/>
        </w:rPr>
      </w:pPr>
      <w:r>
        <w:rPr>
          <w:rFonts w:hint="eastAsia" w:ascii="楷体" w:hAnsi="楷体" w:eastAsia="楷体" w:cs="宋体"/>
          <w:bCs/>
          <w:color w:val="auto"/>
          <w:kern w:val="2"/>
          <w:sz w:val="28"/>
          <w:szCs w:val="28"/>
          <w:highlight w:val="none"/>
          <w:lang w:val="en-US" w:eastAsia="zh-CN" w:bidi="ar-SA"/>
        </w:rPr>
        <w:t>2025年，启东中专与启东市主城区、吕四经济开发区、江海产业经济区等共同编织产教融合网络，与企业共建共享实训基地，联合开发实训课程。如与江苏新大陆时代科技有限公司校企共建物联网虚拟仿真实训基地，开发物联网设备安装与调试等模块化课程。</w:t>
      </w:r>
    </w:p>
    <w:p w14:paraId="77DBA062">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default" w:ascii="楷体" w:hAnsi="楷体" w:eastAsia="楷体" w:cs="宋体"/>
          <w:bCs/>
          <w:color w:val="auto"/>
          <w:kern w:val="2"/>
          <w:sz w:val="24"/>
          <w:szCs w:val="24"/>
          <w:highlight w:val="none"/>
          <w:lang w:val="en-US" w:eastAsia="zh-CN" w:bidi="ar-SA"/>
        </w:rPr>
      </w:pPr>
      <w:r>
        <w:rPr>
          <w:rFonts w:hint="eastAsia" w:ascii="楷体" w:hAnsi="楷体" w:eastAsia="楷体" w:cs="宋体"/>
          <w:bCs/>
          <w:color w:val="auto"/>
          <w:kern w:val="2"/>
          <w:sz w:val="28"/>
          <w:szCs w:val="28"/>
          <w:highlight w:val="none"/>
          <w:lang w:val="en-US" w:eastAsia="zh-CN" w:bidi="ar-SA"/>
        </w:rPr>
        <w:t>针对物联网专业面向智能制造、智慧城市等战略性新兴产业，岗位能力标准呈现“设备感知—网络传输—平台应用—数据服务”纵向贯通、“传感装调—边缘部署—平台运维—应用开发”横向复合的显著特征，传统学科本位课程存在知识割裂、项目滞后、评价单一等问题，难以支撑“在工作中学习、在学习中工作”的育人逻辑。校企共建的模块化课程则通过“学习任务—职业能力—学习成果”精准映射，成为破解上述困境的有效抓手。遵循系统论、能力本位教育和行动导向理论，将课程视为由目标、内容、实施、评价、支持等子系统构成的整体，强调校企双元系统的耦合优化。以岗位职业能力为核心，反向设计学习模块，突出“能做什么”而非“知道什么”。倡导“完整行动模式”，将学习过程设计为获取信息、计划、决策、实施、检查、评价的闭环，契合工作过程系统化要求。</w:t>
      </w:r>
    </w:p>
    <w:tbl>
      <w:tblPr>
        <w:tblStyle w:val="15"/>
        <w:tblW w:w="96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34"/>
        <w:gridCol w:w="5064"/>
      </w:tblGrid>
      <w:tr w14:paraId="677E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34" w:type="dxa"/>
            <w:noWrap w:val="0"/>
            <w:vAlign w:val="top"/>
          </w:tcPr>
          <w:p w14:paraId="643887A3">
            <w:pPr>
              <w:pStyle w:val="4"/>
              <w:keepNext w:val="0"/>
              <w:keepLines w:val="0"/>
              <w:suppressLineNumbers w:val="0"/>
              <w:autoSpaceDN w:val="0"/>
              <w:spacing w:before="0" w:beforeAutospacing="0" w:after="0" w:afterAutospacing="0" w:line="240" w:lineRule="auto"/>
              <w:ind w:left="0" w:leftChars="0" w:right="0" w:rightChars="0" w:firstLine="0" w:firstLineChars="0"/>
              <w:jc w:val="center"/>
              <w:rPr>
                <w:rFonts w:hint="default" w:ascii="方正仿宋_GBK" w:hAnsi="方正仿宋_GBK" w:eastAsia="宋体" w:cs="方正仿宋_GBK"/>
                <w:sz w:val="32"/>
                <w:szCs w:val="32"/>
                <w:highlight w:val="yellow"/>
                <w:vertAlign w:val="baseline"/>
                <w:lang w:val="en-US" w:eastAsia="zh-CN"/>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-3013710</wp:posOffset>
                  </wp:positionV>
                  <wp:extent cx="2820670" cy="2067560"/>
                  <wp:effectExtent l="0" t="0" r="17780" b="8890"/>
                  <wp:wrapSquare wrapText="bothSides"/>
                  <wp:docPr id="191"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9" descr="4"/>
                          <pic:cNvPicPr>
                            <a:picLocks noChangeAspect="1"/>
                          </pic:cNvPicPr>
                        </pic:nvPicPr>
                        <pic:blipFill>
                          <a:blip r:embed="rId18"/>
                          <a:stretch>
                            <a:fillRect/>
                          </a:stretch>
                        </pic:blipFill>
                        <pic:spPr>
                          <a:xfrm>
                            <a:off x="0" y="0"/>
                            <a:ext cx="2820670" cy="2067560"/>
                          </a:xfrm>
                          <a:prstGeom prst="rect">
                            <a:avLst/>
                          </a:prstGeom>
                          <a:noFill/>
                          <a:ln>
                            <a:noFill/>
                          </a:ln>
                        </pic:spPr>
                      </pic:pic>
                    </a:graphicData>
                  </a:graphic>
                </wp:anchor>
              </w:drawing>
            </w:r>
            <w:r>
              <w:rPr>
                <w:rFonts w:hint="eastAsia" w:ascii="Arial" w:hAnsi="Arial" w:eastAsia="黑体" w:cs="Times New Roman"/>
                <w:kern w:val="2"/>
                <w:sz w:val="20"/>
                <w:szCs w:val="24"/>
                <w:highlight w:val="none"/>
                <w:lang w:val="en-US" w:eastAsia="zh-CN" w:bidi="ar-SA"/>
              </w:rPr>
              <w:t>图</w:t>
            </w:r>
            <w:r>
              <w:rPr>
                <w:rFonts w:hint="eastAsia" w:cs="Times New Roman"/>
                <w:kern w:val="2"/>
                <w:sz w:val="20"/>
                <w:szCs w:val="24"/>
                <w:highlight w:val="none"/>
                <w:lang w:val="en-US" w:eastAsia="zh-CN" w:bidi="ar-SA"/>
              </w:rPr>
              <w:t>8</w:t>
            </w:r>
            <w:r>
              <w:rPr>
                <w:rFonts w:hint="eastAsia" w:ascii="Arial" w:hAnsi="Arial" w:eastAsia="黑体" w:cs="Times New Roman"/>
                <w:kern w:val="2"/>
                <w:sz w:val="20"/>
                <w:szCs w:val="24"/>
                <w:highlight w:val="none"/>
                <w:lang w:val="en-US" w:eastAsia="zh-CN" w:bidi="ar-SA"/>
              </w:rPr>
              <w:t>启东中专校企共建虚拟仿真实训基地、课程合作开发签约</w:t>
            </w:r>
          </w:p>
        </w:tc>
        <w:tc>
          <w:tcPr>
            <w:tcW w:w="5064" w:type="dxa"/>
            <w:noWrap w:val="0"/>
            <w:vAlign w:val="top"/>
          </w:tcPr>
          <w:p w14:paraId="257BFE5E">
            <w:pPr>
              <w:spacing w:line="240" w:lineRule="auto"/>
              <w:jc w:val="center"/>
              <w:rPr>
                <w:rFonts w:hint="default" w:ascii="方正仿宋_GBK" w:hAnsi="方正仿宋_GBK" w:eastAsia="方正仿宋_GBK" w:cs="方正仿宋_GBK"/>
                <w:sz w:val="32"/>
                <w:szCs w:val="32"/>
                <w:highlight w:val="yellow"/>
                <w:vertAlign w:val="baseline"/>
                <w:lang w:val="en-US" w:eastAsia="zh-CN"/>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662336" behindDoc="0" locked="0" layoutInCell="1" allowOverlap="1">
                  <wp:simplePos x="0" y="0"/>
                  <wp:positionH relativeFrom="column">
                    <wp:posOffset>7620</wp:posOffset>
                  </wp:positionH>
                  <wp:positionV relativeFrom="paragraph">
                    <wp:posOffset>1905</wp:posOffset>
                  </wp:positionV>
                  <wp:extent cx="3198495" cy="2074545"/>
                  <wp:effectExtent l="0" t="0" r="1905" b="1905"/>
                  <wp:wrapSquare wrapText="bothSides"/>
                  <wp:docPr id="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1"/>
                          </pic:cNvPicPr>
                        </pic:nvPicPr>
                        <pic:blipFill>
                          <a:blip r:embed="rId19"/>
                          <a:srcRect l="16335" t="5144" r="15549" b="7245"/>
                          <a:stretch>
                            <a:fillRect/>
                          </a:stretch>
                        </pic:blipFill>
                        <pic:spPr>
                          <a:xfrm>
                            <a:off x="0" y="0"/>
                            <a:ext cx="3198495" cy="2074545"/>
                          </a:xfrm>
                          <a:prstGeom prst="rect">
                            <a:avLst/>
                          </a:prstGeom>
                          <a:noFill/>
                          <a:ln>
                            <a:noFill/>
                          </a:ln>
                        </pic:spPr>
                      </pic:pic>
                    </a:graphicData>
                  </a:graphic>
                </wp:anchor>
              </w:drawing>
            </w:r>
            <w:r>
              <w:rPr>
                <w:rFonts w:hint="eastAsia" w:ascii="Arial" w:hAnsi="Arial" w:eastAsia="黑体" w:cs="Times New Roman"/>
                <w:kern w:val="2"/>
                <w:sz w:val="20"/>
                <w:szCs w:val="24"/>
                <w:highlight w:val="none"/>
                <w:lang w:val="en-US" w:eastAsia="zh-CN" w:bidi="ar-SA"/>
              </w:rPr>
              <w:t>图9启东中专校企共同开发在线精品课程《物联网设备安装与调试》</w:t>
            </w:r>
          </w:p>
        </w:tc>
      </w:tr>
    </w:tbl>
    <w:p w14:paraId="25299075">
      <w:pPr>
        <w:spacing w:line="578" w:lineRule="exact"/>
        <w:ind w:firstLine="640" w:firstLineChars="200"/>
        <w:outlineLvl w:val="1"/>
        <w:rPr>
          <w:rFonts w:hint="eastAsia" w:eastAsia="仿宋_GB2312"/>
          <w:sz w:val="32"/>
          <w:szCs w:val="32"/>
        </w:rPr>
      </w:pPr>
      <w:bookmarkStart w:id="43" w:name="_Toc13132"/>
      <w:r>
        <w:rPr>
          <w:rFonts w:eastAsia="仿宋_GB2312"/>
          <w:sz w:val="32"/>
          <w:szCs w:val="32"/>
        </w:rPr>
        <w:t>2</w:t>
      </w:r>
      <w:r>
        <w:rPr>
          <w:rFonts w:hint="eastAsia" w:eastAsia="仿宋_GB2312"/>
          <w:sz w:val="32"/>
          <w:szCs w:val="32"/>
        </w:rPr>
        <w:t>.3人才共育</w:t>
      </w:r>
      <w:bookmarkEnd w:id="43"/>
    </w:p>
    <w:p w14:paraId="1A3240B5">
      <w:pPr>
        <w:keepNext w:val="0"/>
        <w:keepLines w:val="0"/>
        <w:pageBreakBefore w:val="0"/>
        <w:wordWrap/>
        <w:overflowPunct/>
        <w:topLinePunct w:val="0"/>
        <w:bidi w:val="0"/>
        <w:spacing w:line="520" w:lineRule="exact"/>
        <w:ind w:firstLine="570"/>
        <w:outlineLvl w:val="2"/>
        <w:rPr>
          <w:rFonts w:hint="default" w:ascii="宋体" w:hAnsi="宋体" w:eastAsia="宋体" w:cs="宋体"/>
          <w:color w:val="auto"/>
          <w:kern w:val="0"/>
          <w:sz w:val="28"/>
          <w:szCs w:val="28"/>
          <w:highlight w:val="none"/>
          <w:lang w:val="en-US" w:eastAsia="zh-CN"/>
        </w:rPr>
      </w:pPr>
      <w:bookmarkStart w:id="44" w:name="_Toc10051"/>
      <w:r>
        <w:rPr>
          <w:rFonts w:hint="eastAsia" w:ascii="宋体" w:hAnsi="宋体" w:eastAsia="宋体" w:cs="宋体"/>
          <w:color w:val="auto"/>
          <w:kern w:val="0"/>
          <w:sz w:val="28"/>
          <w:szCs w:val="28"/>
          <w:highlight w:val="none"/>
          <w:lang w:val="en-US" w:eastAsia="zh-CN"/>
        </w:rPr>
        <w:t>2.3.1完善人培方案制（修）订制度</w:t>
      </w:r>
      <w:bookmarkEnd w:id="44"/>
    </w:p>
    <w:p w14:paraId="7FE73136">
      <w:pPr>
        <w:pStyle w:val="6"/>
        <w:keepNext w:val="0"/>
        <w:keepLines w:val="0"/>
        <w:pageBreakBefore w:val="0"/>
        <w:wordWrap/>
        <w:overflowPunct/>
        <w:topLinePunct w:val="0"/>
        <w:bidi w:val="0"/>
        <w:spacing w:line="520" w:lineRule="exact"/>
        <w:ind w:left="0" w:leftChars="0" w:firstLine="560" w:firstLineChars="200"/>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学校落实党的全面领导，严格规范人才培养方案的制（修）订流程，完善人培方案制定的制度。目前学校已经制订了《专业实施性人才培养方案、课程标准制（修）定办法》，在制（修）订各年级级实施性人才培养方案的时候，认真组织学校职能部门、企业共同参与，注重人才培养方案的论证环节，力争通过多部门、多环节、多方位的有效论证确保人才培养方案的合理性，同时还注重了人才培养方案文本的规范性、论证的实效性、各级审批手续的完整性，开展好定期与不定期的人培方案落实情况的检查。</w:t>
      </w:r>
    </w:p>
    <w:p w14:paraId="4F716C6E">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jc w:val="center"/>
        <w:textAlignment w:val="baseline"/>
        <w:rPr>
          <w:rFonts w:hint="eastAsia" w:ascii="楷体" w:hAnsi="楷体" w:eastAsia="楷体" w:cs="宋体"/>
          <w:b/>
          <w:bCs w:val="0"/>
          <w:color w:val="auto"/>
          <w:kern w:val="2"/>
          <w:sz w:val="24"/>
          <w:szCs w:val="24"/>
          <w:highlight w:val="none"/>
          <w:lang w:val="en-US" w:eastAsia="zh-CN" w:bidi="ar-SA"/>
        </w:rPr>
      </w:pPr>
      <w:r>
        <w:rPr>
          <w:rFonts w:hint="eastAsia" w:ascii="楷体" w:hAnsi="楷体" w:eastAsia="楷体" w:cs="宋体"/>
          <w:b/>
          <w:bCs w:val="0"/>
          <w:color w:val="auto"/>
          <w:kern w:val="2"/>
          <w:sz w:val="28"/>
          <w:szCs w:val="28"/>
          <w:highlight w:val="none"/>
          <w:lang w:val="en-US" w:eastAsia="zh-CN" w:bidi="ar-SA"/>
        </w:rPr>
        <w:t>案例6启东中专组织开展人培养方案修订工作</w:t>
      </w:r>
    </w:p>
    <w:p w14:paraId="1240949C">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精准对接产业发展趋势与高质量就业需求，启东中专始终将专业人才培养方案的动态优化置于教育教学工作的核心位置。暑期，学校集中组织开展了2025级各专业实施性人才培养方案的系统性修订工作。学校组建了由校领导统筹、教学管理部门牵头、各专业负责人及骨干教师共同参与的工作专班。修订工作严格遵循国家与省级指导文件，并深度融入行业调研反馈，着力解决以往方案实施中存在的目标对接、课程设置、实践教学等方面的实际问题。通过强化目标导向、优化课程体系、固化育人特色，学校进一步夯实了“需求驱动、标准引领、持续改进”的人才培养机制，为保障人才培养质量、增强学生职业竞争力和发展潜力提供了坚实的方案依据与行动框架。</w:t>
      </w:r>
    </w:p>
    <w:p w14:paraId="7F9763BC">
      <w:pPr>
        <w:pStyle w:val="4"/>
        <w:keepNext w:val="0"/>
        <w:keepLines w:val="0"/>
        <w:suppressLineNumbers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0"/>
          <w:szCs w:val="20"/>
          <w:highlight w:val="none"/>
          <w:lang w:val="en-US" w:eastAsia="zh-CN"/>
        </w:rPr>
      </w:pPr>
      <w:r>
        <w:rPr>
          <w:rFonts w:hint="eastAsia" w:ascii="Arial" w:hAnsi="Arial" w:eastAsia="黑体" w:cs="Times New Roman"/>
          <w:kern w:val="2"/>
          <w:sz w:val="20"/>
          <w:szCs w:val="20"/>
          <w:lang w:val="en-US" w:eastAsia="zh-CN" w:bidi="ar-SA"/>
        </w:rPr>
        <w:drawing>
          <wp:anchor distT="0" distB="0" distL="114300" distR="114300" simplePos="0" relativeHeight="251664384" behindDoc="0" locked="0" layoutInCell="1" allowOverlap="1">
            <wp:simplePos x="0" y="0"/>
            <wp:positionH relativeFrom="column">
              <wp:posOffset>1208405</wp:posOffset>
            </wp:positionH>
            <wp:positionV relativeFrom="paragraph">
              <wp:posOffset>0</wp:posOffset>
            </wp:positionV>
            <wp:extent cx="2845435" cy="1868805"/>
            <wp:effectExtent l="0" t="0" r="12065" b="10795"/>
            <wp:wrapTopAndBottom/>
            <wp:docPr id="1" name="图片 2" descr="70fc210415be679e18520688a91f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0fc210415be679e18520688a91f1889"/>
                    <pic:cNvPicPr>
                      <a:picLocks noChangeAspect="1"/>
                    </pic:cNvPicPr>
                  </pic:nvPicPr>
                  <pic:blipFill>
                    <a:blip r:embed="rId20"/>
                    <a:stretch>
                      <a:fillRect/>
                    </a:stretch>
                  </pic:blipFill>
                  <pic:spPr>
                    <a:xfrm>
                      <a:off x="0" y="0"/>
                      <a:ext cx="2845435" cy="1868805"/>
                    </a:xfrm>
                    <a:prstGeom prst="rect">
                      <a:avLst/>
                    </a:prstGeom>
                    <a:noFill/>
                    <a:ln>
                      <a:noFill/>
                    </a:ln>
                  </pic:spPr>
                </pic:pic>
              </a:graphicData>
            </a:graphic>
          </wp:anchor>
        </w:drawing>
      </w:r>
      <w:r>
        <w:rPr>
          <w:rFonts w:hint="eastAsia" w:ascii="Arial" w:hAnsi="Arial" w:eastAsia="黑体" w:cs="Times New Roman"/>
          <w:kern w:val="2"/>
          <w:sz w:val="20"/>
          <w:szCs w:val="20"/>
          <w:lang w:val="en-US" w:eastAsia="zh-CN" w:bidi="ar-SA"/>
        </w:rPr>
        <w:t>图1</w:t>
      </w:r>
      <w:r>
        <w:rPr>
          <w:rFonts w:hint="eastAsia" w:cs="Times New Roman"/>
          <w:kern w:val="2"/>
          <w:sz w:val="20"/>
          <w:szCs w:val="20"/>
          <w:lang w:val="en-US" w:eastAsia="zh-CN" w:bidi="ar-SA"/>
        </w:rPr>
        <w:t>0</w:t>
      </w:r>
      <w:r>
        <w:rPr>
          <w:rFonts w:hint="eastAsia" w:ascii="Arial" w:hAnsi="Arial" w:eastAsia="黑体" w:cs="Times New Roman"/>
          <w:kern w:val="2"/>
          <w:sz w:val="20"/>
          <w:szCs w:val="20"/>
          <w:lang w:val="en-US" w:eastAsia="zh-CN" w:bidi="ar-SA"/>
        </w:rPr>
        <w:t>启东中专实施性人才培养方案修订工作会</w:t>
      </w:r>
    </w:p>
    <w:p w14:paraId="45232CBD">
      <w:pPr>
        <w:keepNext w:val="0"/>
        <w:keepLines w:val="0"/>
        <w:pageBreakBefore w:val="0"/>
        <w:widowControl w:val="0"/>
        <w:kinsoku/>
        <w:wordWrap/>
        <w:overflowPunct/>
        <w:topLinePunct w:val="0"/>
        <w:autoSpaceDE/>
        <w:autoSpaceDN/>
        <w:bidi w:val="0"/>
        <w:adjustRightInd/>
        <w:snapToGrid/>
        <w:spacing w:line="520" w:lineRule="exact"/>
        <w:ind w:firstLine="570"/>
        <w:textAlignment w:val="auto"/>
        <w:outlineLvl w:val="2"/>
        <w:rPr>
          <w:rFonts w:hint="eastAsia" w:ascii="宋体" w:hAnsi="宋体" w:eastAsia="宋体" w:cs="宋体"/>
          <w:color w:val="auto"/>
          <w:kern w:val="0"/>
          <w:sz w:val="28"/>
          <w:szCs w:val="28"/>
          <w:highlight w:val="none"/>
          <w:lang w:val="en-US" w:eastAsia="zh-CN"/>
        </w:rPr>
      </w:pPr>
      <w:bookmarkStart w:id="45" w:name="_Toc27421"/>
      <w:r>
        <w:rPr>
          <w:rFonts w:hint="eastAsia" w:ascii="宋体" w:hAnsi="宋体" w:eastAsia="宋体" w:cs="宋体"/>
          <w:color w:val="auto"/>
          <w:kern w:val="0"/>
          <w:sz w:val="28"/>
          <w:szCs w:val="28"/>
          <w:highlight w:val="none"/>
          <w:lang w:val="en-US" w:eastAsia="zh-CN"/>
        </w:rPr>
        <w:t>2.3.2健全完善1+X证书制度</w:t>
      </w:r>
      <w:bookmarkEnd w:id="45"/>
    </w:p>
    <w:p w14:paraId="1A5CF18A">
      <w:pPr>
        <w:pStyle w:val="4"/>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深入贯彻《国家职业教育改革实施方案》精神，全面落实职业教育提质培优行动计划，大力推进“学历证书+若干职业技能等级证书”制度落地，高度重视1+X证书制度试点工作，积极探索并构建起“岗课赛证”融通的育人机制。依托本校南通市教改项目《基于1+X证书制度的中职人才培养模式实践研究》，学校以研、教、考一体化路径，深化1+X课证融通探索。学校组织教学团队修订相关专业实施性人才培养方案，将证书考核内容嵌入实训课程体系，打造特色鲜明的专业课程框架；同时推动日常教学与证书培训深度融合，不仅实现实训教学质量稳步提升，更带动学生职业技能等级证书获证率大幅增长。</w:t>
      </w:r>
    </w:p>
    <w:p w14:paraId="320E6DF0">
      <w:pPr>
        <w:pStyle w:val="4"/>
        <w:spacing w:before="0" w:beforeAutospacing="0" w:after="0" w:afterAutospacing="0" w:line="578" w:lineRule="exact"/>
        <w:jc w:val="center"/>
        <w:outlineLvl w:val="9"/>
        <w:rPr>
          <w:rFonts w:hint="default"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表32024-2025学年度启东中专学生参加1+X职业技能等级认定成绩统计表</w:t>
      </w:r>
    </w:p>
    <w:tbl>
      <w:tblPr>
        <w:tblStyle w:val="14"/>
        <w:tblW w:w="7623" w:type="dxa"/>
        <w:jc w:val="center"/>
        <w:tblLayout w:type="fixed"/>
        <w:tblCellMar>
          <w:top w:w="0" w:type="dxa"/>
          <w:left w:w="108" w:type="dxa"/>
          <w:bottom w:w="0" w:type="dxa"/>
          <w:right w:w="108" w:type="dxa"/>
        </w:tblCellMar>
      </w:tblPr>
      <w:tblGrid>
        <w:gridCol w:w="710"/>
        <w:gridCol w:w="1680"/>
        <w:gridCol w:w="2178"/>
        <w:gridCol w:w="1010"/>
        <w:gridCol w:w="1094"/>
        <w:gridCol w:w="951"/>
      </w:tblGrid>
      <w:tr w14:paraId="49DCF055">
        <w:tblPrEx>
          <w:tblCellMar>
            <w:top w:w="0" w:type="dxa"/>
            <w:left w:w="108" w:type="dxa"/>
            <w:bottom w:w="0" w:type="dxa"/>
            <w:right w:w="108" w:type="dxa"/>
          </w:tblCellMar>
        </w:tblPrEx>
        <w:trPr>
          <w:trHeight w:val="9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B28B">
            <w:pPr>
              <w:spacing w:line="400" w:lineRule="exact"/>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AA5B">
            <w:pPr>
              <w:spacing w:line="400" w:lineRule="exact"/>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班级</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328A">
            <w:pPr>
              <w:spacing w:line="400" w:lineRule="exact"/>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考试项目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6A01">
            <w:pPr>
              <w:spacing w:line="400" w:lineRule="exact"/>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等级</w:t>
            </w:r>
          </w:p>
        </w:tc>
        <w:tc>
          <w:tcPr>
            <w:tcW w:w="1094" w:type="dxa"/>
            <w:tcBorders>
              <w:top w:val="single" w:color="000000" w:sz="4" w:space="0"/>
              <w:left w:val="single" w:color="000000" w:sz="4" w:space="0"/>
              <w:bottom w:val="single" w:color="000000" w:sz="4" w:space="0"/>
              <w:right w:val="single" w:color="000000" w:sz="4" w:space="0"/>
            </w:tcBorders>
          </w:tcPr>
          <w:p w14:paraId="57BE5EEB">
            <w:pPr>
              <w:spacing w:line="400" w:lineRule="exact"/>
              <w:jc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合格人数</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9B35">
            <w:pPr>
              <w:spacing w:line="400" w:lineRule="exact"/>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合格率</w:t>
            </w:r>
          </w:p>
        </w:tc>
      </w:tr>
      <w:tr w14:paraId="6EB4911D">
        <w:tblPrEx>
          <w:tblCellMar>
            <w:top w:w="0" w:type="dxa"/>
            <w:left w:w="108" w:type="dxa"/>
            <w:bottom w:w="0" w:type="dxa"/>
            <w:right w:w="108" w:type="dxa"/>
          </w:tblCellMar>
        </w:tblPrEx>
        <w:trPr>
          <w:trHeight w:val="420" w:hRule="atLeast"/>
          <w:jc w:val="center"/>
        </w:trPr>
        <w:tc>
          <w:tcPr>
            <w:tcW w:w="7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BCDEB2C">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16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15197FA">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23</w:t>
            </w:r>
            <w:r>
              <w:rPr>
                <w:rFonts w:hint="eastAsia" w:ascii="宋体" w:hAnsi="宋体" w:eastAsia="宋体" w:cs="宋体"/>
                <w:color w:val="000000"/>
                <w:kern w:val="0"/>
                <w:sz w:val="20"/>
                <w:szCs w:val="20"/>
                <w:lang w:bidi="ar"/>
              </w:rPr>
              <w:t>幼1</w:t>
            </w:r>
          </w:p>
        </w:tc>
        <w:tc>
          <w:tcPr>
            <w:tcW w:w="217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7AF2C11">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bidi="ar"/>
              </w:rPr>
              <w:t>幼儿照护</w:t>
            </w:r>
          </w:p>
        </w:tc>
        <w:tc>
          <w:tcPr>
            <w:tcW w:w="10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742F426">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bidi="ar"/>
              </w:rPr>
              <w:t>初级</w:t>
            </w:r>
          </w:p>
        </w:tc>
        <w:tc>
          <w:tcPr>
            <w:tcW w:w="1094" w:type="dxa"/>
            <w:tcBorders>
              <w:top w:val="single" w:color="000000" w:sz="4" w:space="0"/>
              <w:left w:val="single" w:color="000000" w:sz="4" w:space="0"/>
              <w:bottom w:val="single" w:color="auto" w:sz="4" w:space="0"/>
              <w:right w:val="single" w:color="000000" w:sz="4" w:space="0"/>
            </w:tcBorders>
            <w:vAlign w:val="top"/>
          </w:tcPr>
          <w:p w14:paraId="7A0BBF77">
            <w:pPr>
              <w:spacing w:line="400" w:lineRule="exact"/>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20</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7F7A246">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95.24%</w:t>
            </w:r>
          </w:p>
        </w:tc>
      </w:tr>
      <w:tr w14:paraId="7018A76D">
        <w:tblPrEx>
          <w:tblCellMar>
            <w:top w:w="0" w:type="dxa"/>
            <w:left w:w="108" w:type="dxa"/>
            <w:bottom w:w="0" w:type="dxa"/>
            <w:right w:w="108" w:type="dxa"/>
          </w:tblCellMar>
        </w:tblPrEx>
        <w:trPr>
          <w:trHeight w:val="420" w:hRule="atLeast"/>
          <w:jc w:val="center"/>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8317">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2A6B">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23</w:t>
            </w:r>
            <w:r>
              <w:rPr>
                <w:rFonts w:hint="eastAsia" w:ascii="宋体" w:hAnsi="宋体" w:eastAsia="宋体" w:cs="宋体"/>
                <w:color w:val="000000"/>
                <w:kern w:val="0"/>
                <w:sz w:val="20"/>
                <w:szCs w:val="20"/>
                <w:lang w:bidi="ar"/>
              </w:rPr>
              <w:t>幼2</w:t>
            </w:r>
          </w:p>
        </w:tc>
        <w:tc>
          <w:tcPr>
            <w:tcW w:w="2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5A80">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bidi="ar"/>
              </w:rPr>
              <w:t>幼儿照护</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2956">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bidi="ar"/>
              </w:rPr>
              <w:t>初级</w:t>
            </w:r>
          </w:p>
        </w:tc>
        <w:tc>
          <w:tcPr>
            <w:tcW w:w="1094" w:type="dxa"/>
            <w:tcBorders>
              <w:top w:val="single" w:color="000000" w:sz="4" w:space="0"/>
              <w:left w:val="single" w:color="000000" w:sz="4" w:space="0"/>
              <w:bottom w:val="single" w:color="000000" w:sz="4" w:space="0"/>
              <w:right w:val="single" w:color="000000" w:sz="4" w:space="0"/>
            </w:tcBorders>
            <w:vAlign w:val="top"/>
          </w:tcPr>
          <w:p w14:paraId="17D1918E">
            <w:pPr>
              <w:spacing w:line="400" w:lineRule="exact"/>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20</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BD07">
            <w:pPr>
              <w:spacing w:line="400" w:lineRule="exact"/>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95.24%</w:t>
            </w:r>
          </w:p>
        </w:tc>
      </w:tr>
      <w:tr w14:paraId="0A339E8C">
        <w:tblPrEx>
          <w:tblCellMar>
            <w:top w:w="0" w:type="dxa"/>
            <w:left w:w="108" w:type="dxa"/>
            <w:bottom w:w="0" w:type="dxa"/>
            <w:right w:w="108" w:type="dxa"/>
          </w:tblCellMar>
        </w:tblPrEx>
        <w:trPr>
          <w:trHeight w:val="420" w:hRule="atLeast"/>
          <w:jc w:val="center"/>
        </w:trPr>
        <w:tc>
          <w:tcPr>
            <w:tcW w:w="7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32E79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6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FB3C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22电商</w:t>
            </w:r>
          </w:p>
        </w:tc>
        <w:tc>
          <w:tcPr>
            <w:tcW w:w="217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9AFBC2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网店运行推广</w:t>
            </w:r>
          </w:p>
        </w:tc>
        <w:tc>
          <w:tcPr>
            <w:tcW w:w="10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3ECC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初级</w:t>
            </w:r>
          </w:p>
        </w:tc>
        <w:tc>
          <w:tcPr>
            <w:tcW w:w="1094" w:type="dxa"/>
            <w:tcBorders>
              <w:top w:val="single" w:color="000000" w:sz="4" w:space="0"/>
              <w:left w:val="single" w:color="000000" w:sz="4" w:space="0"/>
              <w:bottom w:val="single" w:color="auto" w:sz="4" w:space="0"/>
              <w:right w:val="single" w:color="000000" w:sz="4" w:space="0"/>
            </w:tcBorders>
            <w:shd w:val="clear" w:color="auto" w:fill="auto"/>
            <w:vAlign w:val="center"/>
          </w:tcPr>
          <w:p w14:paraId="2EF51EC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EF95F1">
            <w:pPr>
              <w:spacing w:line="400" w:lineRule="exact"/>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90%</w:t>
            </w:r>
          </w:p>
        </w:tc>
      </w:tr>
    </w:tbl>
    <w:p w14:paraId="3D115960">
      <w:pPr>
        <w:pStyle w:val="5"/>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eastAsia" w:eastAsia="仿宋_GB2312"/>
          <w:sz w:val="32"/>
          <w:szCs w:val="32"/>
        </w:rPr>
      </w:pPr>
      <w:bookmarkStart w:id="46" w:name="_Toc21822"/>
      <w:r>
        <w:rPr>
          <w:rFonts w:eastAsia="仿宋_GB2312"/>
          <w:sz w:val="32"/>
          <w:szCs w:val="32"/>
        </w:rPr>
        <w:t>2</w:t>
      </w:r>
      <w:r>
        <w:rPr>
          <w:rFonts w:hint="eastAsia" w:eastAsia="仿宋_GB2312"/>
          <w:sz w:val="32"/>
          <w:szCs w:val="32"/>
        </w:rPr>
        <w:t>.4双师共培</w:t>
      </w:r>
      <w:bookmarkEnd w:id="46"/>
    </w:p>
    <w:p w14:paraId="46EB3643">
      <w:pPr>
        <w:keepNext w:val="0"/>
        <w:keepLines w:val="0"/>
        <w:pageBreakBefore w:val="0"/>
        <w:kinsoku/>
        <w:wordWrap/>
        <w:overflowPunct/>
        <w:topLinePunct w:val="0"/>
        <w:autoSpaceDE/>
        <w:autoSpaceDN/>
        <w:bidi w:val="0"/>
        <w:adjustRightInd/>
        <w:spacing w:line="520" w:lineRule="exact"/>
        <w:ind w:firstLine="570"/>
        <w:textAlignment w:val="auto"/>
        <w:rPr>
          <w:rFonts w:hint="eastAsia" w:ascii="宋体" w:hAnsi="宋体" w:eastAsia="宋体" w:cs="宋体"/>
          <w:color w:val="auto"/>
          <w:kern w:val="0"/>
          <w:sz w:val="28"/>
          <w:szCs w:val="28"/>
          <w:highlight w:val="none"/>
          <w:lang w:val="en-US" w:eastAsia="en-US"/>
        </w:rPr>
      </w:pPr>
      <w:r>
        <w:rPr>
          <w:rFonts w:hint="eastAsia" w:ascii="宋体" w:hAnsi="宋体" w:eastAsia="宋体" w:cs="宋体"/>
          <w:color w:val="auto"/>
          <w:kern w:val="0"/>
          <w:sz w:val="28"/>
          <w:szCs w:val="28"/>
          <w:highlight w:val="none"/>
          <w:lang w:val="en-US" w:eastAsia="en-US"/>
        </w:rPr>
        <w:t>“双师型”教师是连接职业教育与产业发展的关键纽带，更是保障技能人才培养质量的核心支撑。启东中专深知，一支兼具扎实理论功底与过硬实践能力的“双师型”教师队伍，是破解职业教育“学用脱节”难题、实现产教深度融合的根本所在。为此，学校围绕“双师型”教师队伍建设系统性布局，通过分层培育、引育并举、实战赋能等举措，持续推动教师队伍从“能教学”向“善实践、懂产业”升级，为培养契合区域产业需求的高素质技能人才奠定坚实基础。</w:t>
      </w:r>
    </w:p>
    <w:p w14:paraId="686110C0">
      <w:pPr>
        <w:pStyle w:val="4"/>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outlineLvl w:val="9"/>
        <w:rPr>
          <w:rFonts w:hint="eastAsia" w:ascii="楷体" w:hAnsi="楷体" w:eastAsia="楷体" w:cs="宋体"/>
          <w:b/>
          <w:bCs w:val="0"/>
          <w:kern w:val="2"/>
          <w:sz w:val="28"/>
          <w:szCs w:val="28"/>
          <w:lang w:val="en-US" w:eastAsia="en-US" w:bidi="ar-SA"/>
        </w:rPr>
      </w:pPr>
      <w:r>
        <w:rPr>
          <w:rFonts w:hint="eastAsia" w:ascii="楷体" w:hAnsi="楷体" w:eastAsia="楷体" w:cs="宋体"/>
          <w:b/>
          <w:bCs w:val="0"/>
          <w:kern w:val="2"/>
          <w:sz w:val="28"/>
          <w:szCs w:val="28"/>
          <w:lang w:val="en-US" w:eastAsia="zh-CN" w:bidi="ar-SA"/>
        </w:rPr>
        <w:t>案例7</w:t>
      </w:r>
      <w:r>
        <w:rPr>
          <w:rFonts w:hint="eastAsia" w:ascii="楷体" w:hAnsi="楷体" w:eastAsia="楷体" w:cs="宋体"/>
          <w:b/>
          <w:bCs w:val="0"/>
          <w:kern w:val="2"/>
          <w:sz w:val="28"/>
          <w:szCs w:val="28"/>
          <w:lang w:val="en-US" w:eastAsia="en-US" w:bidi="ar-SA"/>
        </w:rPr>
        <w:t>启东中专多维度发力筑牢“双师型”教师队伍建设根基</w:t>
      </w:r>
    </w:p>
    <w:p w14:paraId="0D8B4CD0">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为夯实职业教育育人核心竞争力，启东中专以“双师型”教师队伍建设为关键抓手，通过“引、育、练、用”四维举措，构建起一支兼具理论素养与实践能力的教师队伍，为高质量人才培养提供坚实支撑。</w:t>
      </w:r>
    </w:p>
    <w:p w14:paraId="50D942C7">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在队伍规模与层次提升上，学校成果显著：目前已有186名教师成功获评江苏省“双师型”教师，其中8名教师跻身“高级双师型”教师行列，成为专业教学与实践指导的核心骨干；同时重点培育30名专业负责人，打造学科带头人群体，引领各专业教学改革与产业对接。</w:t>
      </w:r>
    </w:p>
    <w:p w14:paraId="0BFC0132">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在师资结构优化与能力提升方面，学校双向发力：一方面积极“引智入校”，吸引多名具备丰富产业经验的企业导师全职或兼职任教，将行业前沿技术与岗位实践要求融入日常教学；另一方面强化“内训提能”，严格落实专业教师企业实践管理制度，要求教师定期深入企业一线参与实践，同步搭建技能提升平台，组织教师积极参与国家、省、市各级技能大赛，以赛促学、以赛促练，不断精进专业技能。</w:t>
      </w:r>
    </w:p>
    <w:p w14:paraId="10BEF9EA">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4"/>
          <w:szCs w:val="24"/>
          <w:lang w:val="en-US" w:eastAsia="en-US"/>
        </w:rPr>
      </w:pPr>
      <w:r>
        <w:rPr>
          <w:rFonts w:hint="eastAsia" w:ascii="楷体" w:hAnsi="楷体" w:eastAsia="楷体" w:cs="宋体"/>
          <w:sz w:val="28"/>
          <w:szCs w:val="28"/>
          <w:lang w:val="en-US" w:eastAsia="en-US"/>
        </w:rPr>
        <w:t>此外，学校还注重推动教师“学以致用”，组建专项</w:t>
      </w:r>
      <w:r>
        <w:rPr>
          <w:rFonts w:hint="eastAsia" w:ascii="楷体" w:hAnsi="楷体" w:eastAsia="楷体" w:cs="宋体"/>
          <w:sz w:val="28"/>
          <w:szCs w:val="28"/>
          <w:lang w:val="en-US" w:eastAsia="zh-CN"/>
        </w:rPr>
        <w:t>师生</w:t>
      </w:r>
      <w:r>
        <w:rPr>
          <w:rFonts w:hint="eastAsia" w:ascii="楷体" w:hAnsi="楷体" w:eastAsia="楷体" w:cs="宋体"/>
          <w:sz w:val="28"/>
          <w:szCs w:val="28"/>
          <w:lang w:val="en-US" w:eastAsia="en-US"/>
        </w:rPr>
        <w:t>团队深度参与企业技术改造项目，先后为国网供电等企业成功完成8项技改任务，有效解决企业生产运维中的技术难题，显著提升了国网供电南通分公司、启东分公司的设备运维效率与输变电保障能力，实现了教师实践能力提升与企业发展赋能的双向共赢。</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85D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14:paraId="3AA9443F">
            <w:pPr>
              <w:rPr>
                <w:rFonts w:hint="eastAsia" w:ascii="方正仿宋_GBK" w:hAnsi="方正仿宋_GBK" w:eastAsia="方正仿宋_GBK" w:cs="方正仿宋_GBK"/>
                <w:sz w:val="32"/>
                <w:szCs w:val="32"/>
                <w:vertAlign w:val="baseline"/>
                <w:lang w:eastAsia="zh-CN"/>
              </w:rPr>
            </w:pPr>
            <w:r>
              <w:drawing>
                <wp:inline distT="0" distB="0" distL="114300" distR="114300">
                  <wp:extent cx="3278505" cy="4413885"/>
                  <wp:effectExtent l="0" t="0" r="17145" b="5715"/>
                  <wp:docPr id="195" name="图片 34" descr="f11ca727dbbfba07742d131ac262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4" descr="f11ca727dbbfba07742d131ac262cc6"/>
                          <pic:cNvPicPr>
                            <a:picLocks noChangeAspect="1"/>
                          </pic:cNvPicPr>
                        </pic:nvPicPr>
                        <pic:blipFill>
                          <a:blip r:embed="rId21"/>
                          <a:stretch>
                            <a:fillRect/>
                          </a:stretch>
                        </pic:blipFill>
                        <pic:spPr>
                          <a:xfrm>
                            <a:off x="0" y="0"/>
                            <a:ext cx="3278505" cy="4413885"/>
                          </a:xfrm>
                          <a:prstGeom prst="rect">
                            <a:avLst/>
                          </a:prstGeom>
                          <a:noFill/>
                          <a:ln>
                            <a:noFill/>
                          </a:ln>
                        </pic:spPr>
                      </pic:pic>
                    </a:graphicData>
                  </a:graphic>
                </wp:inline>
              </w:drawing>
            </w:r>
          </w:p>
        </w:tc>
        <w:tc>
          <w:tcPr>
            <w:tcW w:w="4261" w:type="dxa"/>
            <w:noWrap w:val="0"/>
            <w:vAlign w:val="top"/>
          </w:tcPr>
          <w:p w14:paraId="423172D0">
            <w:r>
              <w:drawing>
                <wp:inline distT="0" distB="0" distL="114300" distR="114300">
                  <wp:extent cx="2915920" cy="2139315"/>
                  <wp:effectExtent l="0" t="0" r="17780" b="13335"/>
                  <wp:docPr id="196" name="图片 35" descr="3118d6bd2d7b69a1ec0c6c4236ed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5" descr="3118d6bd2d7b69a1ec0c6c4236ed4ac"/>
                          <pic:cNvPicPr>
                            <a:picLocks noChangeAspect="1"/>
                          </pic:cNvPicPr>
                        </pic:nvPicPr>
                        <pic:blipFill>
                          <a:blip r:embed="rId22"/>
                          <a:srcRect t="17650"/>
                          <a:stretch>
                            <a:fillRect/>
                          </a:stretch>
                        </pic:blipFill>
                        <pic:spPr>
                          <a:xfrm>
                            <a:off x="0" y="0"/>
                            <a:ext cx="2915920" cy="2139315"/>
                          </a:xfrm>
                          <a:prstGeom prst="rect">
                            <a:avLst/>
                          </a:prstGeom>
                          <a:noFill/>
                          <a:ln>
                            <a:noFill/>
                          </a:ln>
                        </pic:spPr>
                      </pic:pic>
                    </a:graphicData>
                  </a:graphic>
                </wp:inline>
              </w:drawing>
            </w:r>
          </w:p>
          <w:p w14:paraId="736D7793">
            <w:pPr>
              <w:rPr>
                <w:rFonts w:hint="eastAsia"/>
                <w:lang w:eastAsia="zh-CN"/>
              </w:rPr>
            </w:pPr>
            <w:r>
              <w:drawing>
                <wp:inline distT="0" distB="0" distL="114300" distR="114300">
                  <wp:extent cx="2903855" cy="2263775"/>
                  <wp:effectExtent l="0" t="0" r="10795" b="3175"/>
                  <wp:docPr id="197" name="图片 36" descr="f40365e72630d557ff477e9d5a2b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6" descr="f40365e72630d557ff477e9d5a2b4d0"/>
                          <pic:cNvPicPr>
                            <a:picLocks noChangeAspect="1"/>
                          </pic:cNvPicPr>
                        </pic:nvPicPr>
                        <pic:blipFill>
                          <a:blip r:embed="rId23"/>
                          <a:srcRect t="10274"/>
                          <a:stretch>
                            <a:fillRect/>
                          </a:stretch>
                        </pic:blipFill>
                        <pic:spPr>
                          <a:xfrm>
                            <a:off x="0" y="0"/>
                            <a:ext cx="2903855" cy="2263775"/>
                          </a:xfrm>
                          <a:prstGeom prst="rect">
                            <a:avLst/>
                          </a:prstGeom>
                          <a:noFill/>
                          <a:ln>
                            <a:noFill/>
                          </a:ln>
                        </pic:spPr>
                      </pic:pic>
                    </a:graphicData>
                  </a:graphic>
                </wp:inline>
              </w:drawing>
            </w:r>
          </w:p>
        </w:tc>
      </w:tr>
      <w:tr w14:paraId="39D61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14:paraId="730A7291">
            <w:r>
              <w:drawing>
                <wp:inline distT="0" distB="0" distL="114300" distR="114300">
                  <wp:extent cx="3337560" cy="2078355"/>
                  <wp:effectExtent l="0" t="0" r="15240" b="17145"/>
                  <wp:docPr id="198" name="图片 37" descr="bdc1df0d7a71b6856d57eb4a33aa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7" descr="bdc1df0d7a71b6856d57eb4a33aac34"/>
                          <pic:cNvPicPr>
                            <a:picLocks noChangeAspect="1"/>
                          </pic:cNvPicPr>
                        </pic:nvPicPr>
                        <pic:blipFill>
                          <a:blip r:embed="rId24"/>
                          <a:srcRect t="14543"/>
                          <a:stretch>
                            <a:fillRect/>
                          </a:stretch>
                        </pic:blipFill>
                        <pic:spPr>
                          <a:xfrm>
                            <a:off x="0" y="0"/>
                            <a:ext cx="3337560" cy="2078355"/>
                          </a:xfrm>
                          <a:prstGeom prst="rect">
                            <a:avLst/>
                          </a:prstGeom>
                          <a:noFill/>
                          <a:ln>
                            <a:noFill/>
                          </a:ln>
                        </pic:spPr>
                      </pic:pic>
                    </a:graphicData>
                  </a:graphic>
                </wp:inline>
              </w:drawing>
            </w:r>
          </w:p>
        </w:tc>
        <w:tc>
          <w:tcPr>
            <w:tcW w:w="4261" w:type="dxa"/>
            <w:noWrap w:val="0"/>
            <w:vAlign w:val="top"/>
          </w:tcPr>
          <w:p w14:paraId="227E061B">
            <w:r>
              <w:drawing>
                <wp:inline distT="0" distB="0" distL="114300" distR="114300">
                  <wp:extent cx="2164080" cy="3350260"/>
                  <wp:effectExtent l="0" t="0" r="2540" b="7620"/>
                  <wp:docPr id="199" name="图片 38" descr="d137b8a6bac6cdaa3d555a08154b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8" descr="d137b8a6bac6cdaa3d555a08154b7d1"/>
                          <pic:cNvPicPr>
                            <a:picLocks noChangeAspect="1"/>
                          </pic:cNvPicPr>
                        </pic:nvPicPr>
                        <pic:blipFill>
                          <a:blip r:embed="rId25"/>
                          <a:srcRect l="40318"/>
                          <a:stretch>
                            <a:fillRect/>
                          </a:stretch>
                        </pic:blipFill>
                        <pic:spPr>
                          <a:xfrm rot="5400000">
                            <a:off x="0" y="0"/>
                            <a:ext cx="2164080" cy="3350260"/>
                          </a:xfrm>
                          <a:prstGeom prst="rect">
                            <a:avLst/>
                          </a:prstGeom>
                          <a:noFill/>
                          <a:ln>
                            <a:noFill/>
                          </a:ln>
                        </pic:spPr>
                      </pic:pic>
                    </a:graphicData>
                  </a:graphic>
                </wp:inline>
              </w:drawing>
            </w:r>
          </w:p>
        </w:tc>
      </w:tr>
    </w:tbl>
    <w:p w14:paraId="692B0A51">
      <w:pPr>
        <w:pStyle w:val="4"/>
        <w:spacing w:line="240" w:lineRule="auto"/>
        <w:ind w:left="0" w:leftChars="0" w:firstLine="0" w:firstLineChars="0"/>
        <w:jc w:val="center"/>
        <w:rPr>
          <w:rFonts w:hint="eastAsia" w:ascii="宋体" w:hAnsi="宋体" w:eastAsia="宋体" w:cs="宋体"/>
          <w:color w:val="auto"/>
          <w:kern w:val="0"/>
          <w:sz w:val="24"/>
          <w:highlight w:val="none"/>
          <w:lang w:val="en-US" w:eastAsia="zh-CN"/>
        </w:rPr>
      </w:pPr>
      <w:r>
        <w:rPr>
          <w:rFonts w:hint="eastAsia" w:ascii="Arial" w:hAnsi="Arial" w:eastAsia="黑体" w:cs="Times New Roman"/>
          <w:kern w:val="2"/>
          <w:sz w:val="20"/>
          <w:szCs w:val="24"/>
          <w:highlight w:val="none"/>
          <w:lang w:val="en-US" w:eastAsia="zh-CN" w:bidi="ar-SA"/>
        </w:rPr>
        <w:t>图</w:t>
      </w:r>
      <w:r>
        <w:rPr>
          <w:rFonts w:hint="eastAsia" w:cs="Times New Roman"/>
          <w:kern w:val="2"/>
          <w:sz w:val="20"/>
          <w:szCs w:val="24"/>
          <w:highlight w:val="none"/>
          <w:lang w:val="en-US" w:eastAsia="zh-CN" w:bidi="ar-SA"/>
        </w:rPr>
        <w:t>11</w:t>
      </w:r>
      <w:r>
        <w:rPr>
          <w:rFonts w:hint="eastAsia" w:ascii="Arial" w:hAnsi="Arial" w:eastAsia="黑体" w:cs="Times New Roman"/>
          <w:kern w:val="2"/>
          <w:sz w:val="20"/>
          <w:szCs w:val="24"/>
          <w:highlight w:val="none"/>
          <w:lang w:val="en-US" w:eastAsia="zh-CN" w:bidi="ar-SA"/>
        </w:rPr>
        <w:t>启东中专师生</w:t>
      </w:r>
      <w:r>
        <w:rPr>
          <w:rFonts w:hint="eastAsia" w:ascii="Arial" w:hAnsi="Arial" w:eastAsia="黑体" w:cs="Times New Roman"/>
          <w:kern w:val="2"/>
          <w:sz w:val="20"/>
          <w:szCs w:val="24"/>
          <w:highlight w:val="none"/>
          <w:lang w:val="en-US" w:eastAsia="en-US" w:bidi="ar-SA"/>
        </w:rPr>
        <w:t>参与</w:t>
      </w:r>
      <w:r>
        <w:rPr>
          <w:rFonts w:hint="eastAsia" w:ascii="Arial" w:hAnsi="Arial" w:eastAsia="黑体" w:cs="Times New Roman"/>
          <w:kern w:val="2"/>
          <w:sz w:val="20"/>
          <w:szCs w:val="24"/>
          <w:highlight w:val="none"/>
          <w:lang w:val="en-US" w:eastAsia="zh-CN" w:bidi="ar-SA"/>
        </w:rPr>
        <w:t>国网供电</w:t>
      </w:r>
      <w:r>
        <w:rPr>
          <w:rFonts w:hint="eastAsia" w:ascii="Arial" w:hAnsi="Arial" w:eastAsia="黑体" w:cs="Times New Roman"/>
          <w:kern w:val="2"/>
          <w:sz w:val="20"/>
          <w:szCs w:val="24"/>
          <w:highlight w:val="none"/>
          <w:lang w:val="en-US" w:eastAsia="en-US" w:bidi="ar-SA"/>
        </w:rPr>
        <w:t>技术改造项目</w:t>
      </w:r>
    </w:p>
    <w:p w14:paraId="53E42891">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p>
    <w:p w14:paraId="6BE2B523">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bookmarkStart w:id="47" w:name="_Toc30462"/>
      <w:r>
        <w:rPr>
          <w:rFonts w:ascii="黑体" w:hAnsi="黑体" w:eastAsia="黑体"/>
          <w:sz w:val="32"/>
          <w:szCs w:val="32"/>
          <w:shd w:val="clear" w:color="auto" w:fill="FFFFFF"/>
        </w:rPr>
        <w:t>3</w:t>
      </w:r>
      <w:r>
        <w:rPr>
          <w:rFonts w:hint="eastAsia" w:ascii="黑体" w:hAnsi="黑体" w:eastAsia="黑体"/>
          <w:sz w:val="32"/>
          <w:szCs w:val="32"/>
          <w:shd w:val="clear" w:color="auto" w:fill="FFFFFF"/>
        </w:rPr>
        <w:t>.人才培养</w:t>
      </w:r>
      <w:bookmarkEnd w:id="47"/>
    </w:p>
    <w:p w14:paraId="7AC8823E">
      <w:pPr>
        <w:tabs>
          <w:tab w:val="left" w:pos="958"/>
          <w:tab w:val="left" w:pos="1078"/>
        </w:tabs>
        <w:spacing w:line="578" w:lineRule="exact"/>
        <w:ind w:firstLine="640" w:firstLineChars="200"/>
        <w:outlineLvl w:val="1"/>
        <w:rPr>
          <w:rFonts w:eastAsia="仿宋_GB2312"/>
          <w:sz w:val="32"/>
          <w:szCs w:val="32"/>
        </w:rPr>
      </w:pPr>
      <w:bookmarkStart w:id="48" w:name="_Toc11714"/>
      <w:r>
        <w:rPr>
          <w:rFonts w:eastAsia="仿宋_GB2312"/>
          <w:sz w:val="32"/>
          <w:szCs w:val="32"/>
        </w:rPr>
        <w:t>3</w:t>
      </w:r>
      <w:r>
        <w:rPr>
          <w:rFonts w:hint="eastAsia" w:eastAsia="仿宋_GB2312"/>
          <w:sz w:val="32"/>
          <w:szCs w:val="32"/>
        </w:rPr>
        <w:t>.1立德树人</w:t>
      </w:r>
      <w:bookmarkEnd w:id="48"/>
    </w:p>
    <w:p w14:paraId="7777D670">
      <w:pPr>
        <w:keepNext w:val="0"/>
        <w:keepLines w:val="0"/>
        <w:pageBreakBefore w:val="0"/>
        <w:kinsoku/>
        <w:wordWrap/>
        <w:overflowPunct/>
        <w:topLinePunct w:val="0"/>
        <w:autoSpaceDE/>
        <w:autoSpaceDN/>
        <w:bidi w:val="0"/>
        <w:adjustRightInd/>
        <w:snapToGrid/>
        <w:spacing w:line="520" w:lineRule="exact"/>
        <w:ind w:firstLine="570"/>
        <w:textAlignment w:val="auto"/>
        <w:outlineLvl w:val="2"/>
        <w:rPr>
          <w:rFonts w:hint="eastAsia" w:ascii="宋体" w:hAnsi="宋体" w:eastAsia="宋体" w:cs="宋体"/>
          <w:color w:val="auto"/>
          <w:kern w:val="0"/>
          <w:sz w:val="28"/>
          <w:szCs w:val="28"/>
          <w:highlight w:val="none"/>
          <w:lang w:val="en-US" w:eastAsia="zh-CN"/>
        </w:rPr>
      </w:pPr>
      <w:bookmarkStart w:id="49" w:name="_Toc16412"/>
      <w:r>
        <w:rPr>
          <w:rFonts w:hint="eastAsia" w:ascii="宋体" w:hAnsi="宋体" w:eastAsia="宋体" w:cs="宋体"/>
          <w:color w:val="auto"/>
          <w:kern w:val="0"/>
          <w:sz w:val="28"/>
          <w:szCs w:val="28"/>
          <w:highlight w:val="none"/>
          <w:lang w:val="en-US" w:eastAsia="zh-CN"/>
        </w:rPr>
        <w:t>3.1.1构建“三全育人”工作体系</w:t>
      </w:r>
      <w:bookmarkEnd w:id="49"/>
    </w:p>
    <w:p w14:paraId="4DDD3CBD">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始终秉持“德育为首，育人为先”的教育理念，以大力培育和践行社会主义核心价值观为主线，在“习惯修身，尚德立人”德育品牌引领下，构建“三全”（全员、全程、全方位）育人体系，彰显“自主体验，走向成功”文化主题，为培育“人格高尚、品格优良、性格健康、志趣高雅、举止优雅、谈吐文雅”的启东中专学子，进行了持续地探索与实践。</w:t>
      </w:r>
    </w:p>
    <w:p w14:paraId="1465AA00">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1.全员育人。学校始终秉持“德育为首，育人为先”的教育理念，以大力培育和践行社会主义核心价值观为主线，在“习惯修身，尚德立人”德育品牌引领下，构建“三全”（全员、全程、全方位）育人体系，彰显“自主体验，走向成功”文化主题，为培育“人格高尚、品格优良、性格健康、志趣高雅、举止优雅、谈吐文雅”的启东中专学子，进行了持续地探索与实践。</w:t>
      </w:r>
    </w:p>
    <w:p w14:paraId="3BE189AF">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全程育人。学校采用封闭式、24小时全程管理模式。寄宿生从周日下午进校到周五放学方可离校，在学生的日常管理中，重点抓“严”、“实”、“细”。学校成立导护组，每天校长室带头、中层干部、专业部骨干教师共17人，从早晨6点到晚上学生熄灯就寝，负责巡查早读、课间操、午休、夜自修以及环境卫生等事宜，及时处理偶发事件，并将有关情况进行记录评价和反馈。</w:t>
      </w:r>
    </w:p>
    <w:p w14:paraId="51B1D75A">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全方位育人。学校与社会、家庭紧密结合，实现多层次、多角度、多方面育人。学校组织召开家长会，利用QQ群、微信群、安全平台等媒介，跟家长交流反馈教育信息；邀请心理专家、公检法人员、企业专家、优秀毕业生到校作讲座，有效突出学校、家庭、社会三结合育人效果。</w:t>
      </w:r>
    </w:p>
    <w:p w14:paraId="25FC5C74">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32"/>
          <w:szCs w:val="32"/>
          <w:lang w:val="en-US" w:eastAsia="zh-CN"/>
        </w:rPr>
      </w:pPr>
      <w:r>
        <w:rPr>
          <w:rFonts w:hint="eastAsia" w:ascii="楷体" w:hAnsi="楷体" w:eastAsia="楷体" w:cs="宋体"/>
          <w:b/>
          <w:bCs w:val="0"/>
          <w:sz w:val="32"/>
          <w:szCs w:val="32"/>
          <w:lang w:val="en-US" w:eastAsia="zh-CN"/>
        </w:rPr>
        <w:t>案例</w:t>
      </w:r>
      <w:bookmarkStart w:id="50" w:name="_Toc13804"/>
      <w:bookmarkStart w:id="51" w:name="_Toc9543"/>
      <w:r>
        <w:rPr>
          <w:rFonts w:hint="eastAsia" w:ascii="楷体" w:hAnsi="楷体" w:eastAsia="楷体" w:cs="宋体"/>
          <w:b/>
          <w:bCs w:val="0"/>
          <w:sz w:val="32"/>
          <w:szCs w:val="32"/>
          <w:lang w:val="en-US" w:eastAsia="zh-CN"/>
        </w:rPr>
        <w:t>8启东中专</w:t>
      </w:r>
      <w:bookmarkEnd w:id="50"/>
      <w:bookmarkEnd w:id="51"/>
      <w:r>
        <w:rPr>
          <w:rFonts w:hint="eastAsia" w:ascii="楷体" w:hAnsi="楷体" w:eastAsia="楷体" w:cs="宋体"/>
          <w:b/>
          <w:bCs w:val="0"/>
          <w:sz w:val="32"/>
          <w:szCs w:val="32"/>
          <w:lang w:val="en-US" w:eastAsia="zh-CN"/>
        </w:rPr>
        <w:t>抓牢军训工作，构建“三全育人”新格局</w:t>
      </w:r>
    </w:p>
    <w:p w14:paraId="3DD83241">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sz w:val="28"/>
          <w:szCs w:val="28"/>
          <w:highlight w:val="none"/>
          <w:lang w:val="en-US" w:eastAsia="zh-CN"/>
        </w:rPr>
      </w:pPr>
      <w:r>
        <w:rPr>
          <w:rFonts w:hint="eastAsia" w:ascii="楷体" w:hAnsi="楷体" w:eastAsia="楷体" w:cs="宋体"/>
          <w:bCs/>
          <w:sz w:val="28"/>
          <w:szCs w:val="28"/>
          <w:highlight w:val="none"/>
          <w:lang w:val="en-US" w:eastAsia="zh-CN"/>
        </w:rPr>
        <w:t>启东中专以新生军训为契机，将军事训练与综合素质教育深度融合，打造多维育人体系，扎实推进“三全育人”工作落地见效，为新生扣好中职生涯“第一粒扣子”。</w:t>
      </w:r>
    </w:p>
    <w:p w14:paraId="46772549">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sz w:val="28"/>
          <w:szCs w:val="28"/>
          <w:highlight w:val="none"/>
          <w:lang w:val="en-US" w:eastAsia="zh-CN"/>
        </w:rPr>
      </w:pPr>
      <w:r>
        <w:rPr>
          <w:rFonts w:hint="eastAsia" w:ascii="楷体" w:hAnsi="楷体" w:eastAsia="楷体" w:cs="宋体"/>
          <w:bCs/>
          <w:sz w:val="28"/>
          <w:szCs w:val="28"/>
          <w:highlight w:val="none"/>
          <w:lang w:val="en-US" w:eastAsia="zh-CN"/>
        </w:rPr>
        <w:t>学校构建全方位育人矩阵：国防教育中，教官结合历史与形势强化学生家国情怀；红十字培训里，专业老师通过实操教学让新生掌握心肺复苏等应急技能；学生处主任解读校规、开展防欺凌讲座，筑牢规则与安全防线；心理教师以互动游戏切入，从多维度助力新生适应中职生活。此次“训教结合”模式，实现育人主体协同、内容全覆盖、过程全渗透，既锤炼了新生体魄与意志，又提升了其安全素养、法治观念与心理调适能力，是学校构建“三全育人”格局的生动实践，为新生长远发展奠定坚实基础。</w:t>
      </w:r>
    </w:p>
    <w:p w14:paraId="435A9E6B">
      <w:pPr>
        <w:pStyle w:val="5"/>
        <w:jc w:val="center"/>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2519045" cy="1889760"/>
            <wp:effectExtent l="0" t="0" r="14605" b="15240"/>
            <wp:docPr id="200" name="图片 200" descr="1c0635664f263823dd4a7c6814262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c0635664f263823dd4a7c681426260d"/>
                    <pic:cNvPicPr>
                      <a:picLocks noChangeAspect="1"/>
                    </pic:cNvPicPr>
                  </pic:nvPicPr>
                  <pic:blipFill>
                    <a:blip r:embed="rId26"/>
                    <a:stretch>
                      <a:fillRect/>
                    </a:stretch>
                  </pic:blipFill>
                  <pic:spPr>
                    <a:xfrm>
                      <a:off x="0" y="0"/>
                      <a:ext cx="2519045" cy="188976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2855" cy="1892300"/>
            <wp:effectExtent l="0" t="0" r="10795" b="12700"/>
            <wp:docPr id="2" name="图片 2" descr="97317e95228453b4208f9162a821d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7317e95228453b4208f9162a821d451"/>
                    <pic:cNvPicPr>
                      <a:picLocks noChangeAspect="1"/>
                    </pic:cNvPicPr>
                  </pic:nvPicPr>
                  <pic:blipFill>
                    <a:blip r:embed="rId27"/>
                    <a:stretch>
                      <a:fillRect/>
                    </a:stretch>
                  </pic:blipFill>
                  <pic:spPr>
                    <a:xfrm>
                      <a:off x="0" y="0"/>
                      <a:ext cx="2522855" cy="1892300"/>
                    </a:xfrm>
                    <a:prstGeom prst="rect">
                      <a:avLst/>
                    </a:prstGeom>
                  </pic:spPr>
                </pic:pic>
              </a:graphicData>
            </a:graphic>
          </wp:inline>
        </w:drawing>
      </w:r>
    </w:p>
    <w:p w14:paraId="772D935C">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cs="Times New Roman"/>
          <w:kern w:val="2"/>
          <w:sz w:val="20"/>
          <w:szCs w:val="24"/>
          <w:lang w:val="en-US" w:eastAsia="zh-CN" w:bidi="ar-SA"/>
        </w:rPr>
      </w:pPr>
      <w:r>
        <w:t>图</w:t>
      </w:r>
      <w:bookmarkStart w:id="52" w:name="_Toc15477"/>
      <w:r>
        <w:rPr>
          <w:rFonts w:hint="eastAsia"/>
          <w:lang w:val="en-US" w:eastAsia="zh-CN"/>
        </w:rPr>
        <w:t>12</w:t>
      </w:r>
      <w:r>
        <w:rPr>
          <w:rFonts w:hint="eastAsia" w:ascii="Arial" w:hAnsi="Arial" w:eastAsia="黑体" w:cs="Times New Roman"/>
          <w:kern w:val="2"/>
          <w:sz w:val="20"/>
          <w:szCs w:val="24"/>
          <w:lang w:val="en-US" w:eastAsia="zh-CN" w:bidi="ar-SA"/>
        </w:rPr>
        <w:t>启东中专</w:t>
      </w:r>
      <w:bookmarkEnd w:id="52"/>
      <w:r>
        <w:rPr>
          <w:rFonts w:hint="eastAsia" w:cs="Times New Roman"/>
          <w:kern w:val="2"/>
          <w:sz w:val="20"/>
          <w:szCs w:val="24"/>
          <w:lang w:val="en-US" w:eastAsia="zh-CN" w:bidi="ar-SA"/>
        </w:rPr>
        <w:t>开展新生军训工作</w:t>
      </w:r>
    </w:p>
    <w:p w14:paraId="0F126B3D">
      <w:pPr>
        <w:spacing w:line="500" w:lineRule="exact"/>
        <w:ind w:firstLine="570"/>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3.1.2深化大思政课建设</w:t>
      </w:r>
    </w:p>
    <w:p w14:paraId="5CC7387B">
      <w:pPr>
        <w:keepNext w:val="0"/>
        <w:keepLines w:val="0"/>
        <w:pageBreakBefore w:val="0"/>
        <w:widowControl w:val="0"/>
        <w:kinsoku/>
        <w:wordWrap/>
        <w:overflowPunct/>
        <w:topLinePunct w:val="0"/>
        <w:autoSpaceDE/>
        <w:autoSpaceDN/>
        <w:bidi w:val="0"/>
        <w:adjustRightInd/>
        <w:spacing w:line="520" w:lineRule="exact"/>
        <w:ind w:firstLine="570"/>
        <w:textAlignment w:val="auto"/>
        <w:rPr>
          <w:rFonts w:hint="eastAsia" w:ascii="楷体" w:hAnsi="楷体" w:eastAsia="楷体" w:cs="宋体"/>
          <w:b/>
          <w:bCs w:val="0"/>
          <w:sz w:val="24"/>
          <w:szCs w:val="24"/>
          <w:lang w:val="en-US" w:eastAsia="zh-CN"/>
        </w:rPr>
      </w:pPr>
      <w:r>
        <w:rPr>
          <w:rFonts w:hint="eastAsia" w:ascii="宋体" w:hAnsi="宋体" w:eastAsia="宋体" w:cs="宋体"/>
          <w:color w:val="auto"/>
          <w:kern w:val="0"/>
          <w:sz w:val="28"/>
          <w:szCs w:val="28"/>
          <w:highlight w:val="none"/>
          <w:lang w:val="en-US" w:eastAsia="zh-CN"/>
        </w:rPr>
        <w:t>为落实立德树人根本任务，启东中专深耕大思政课建设，以多元协同育人模式激活思政教育新动能。学校打破课堂壁垒，构建校长引领、家校联动、劳模赋能的一体化育人体系，将理想信念、法治精神与工匠精神融入育人全过程；创新思政载体，把课堂搬到军营阵地，通过沉浸式体验、互动式教学，让红色基因与强军精神浸润师生心田。从校园讲堂到军营赛场，启东中专以丰富多样的思政实践，为中职学子筑牢成长根基，彰显新时代职业教育思政育人的独特实效。</w:t>
      </w:r>
    </w:p>
    <w:p w14:paraId="5088D014">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案例9启东中专以大思政课浸润学生心田</w:t>
      </w:r>
    </w:p>
    <w:p w14:paraId="51073CCE">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以“多元主体协同育人”为抓手，构建校长引领、家校联动、劳模赋能的大思政课一体化体系，让思政教育入脑入心。学校强化顶层引领，2024年秋季开学典礼上，校长宋晓峰以《坚定理想信念，不负青春韶华》为题授课，引导学生树立理想、学习榜样、练就本领。聚焦家校共育，学校开展“有风景的思政课”，邀请学生家长、药业安全员庄娓娓进校，通过视频与PPT解读宪法内涵，助力学生将法治精神内化于心。为厚植工匠情怀，学校特邀全国劳模黄剑作《劳动创造幸福技能成就人生》演讲，他结合“峰繁”号风电安装船研发经历，解读相关重要论述，让学生感悟技能价值。三类主体层层递进，形成“理想引领+法治奠基+榜样赋能”的思政格局，为中职生成长筑牢思想根基，彰显大思政课育人实效。</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7"/>
        <w:gridCol w:w="4115"/>
      </w:tblGrid>
      <w:tr w14:paraId="560A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30" w:type="dxa"/>
          </w:tcPr>
          <w:p w14:paraId="1F1E40F6">
            <w:pPr>
              <w:spacing w:line="360" w:lineRule="auto"/>
              <w:rPr>
                <w:rFonts w:hint="eastAsia" w:ascii="楷体" w:hAnsi="楷体" w:eastAsia="楷体" w:cs="宋体"/>
                <w:bCs/>
                <w:sz w:val="24"/>
                <w:szCs w:val="24"/>
                <w:highlight w:val="none"/>
                <w:vertAlign w:val="baseline"/>
                <w:lang w:val="en-US" w:eastAsia="zh-CN"/>
              </w:rPr>
            </w:pPr>
            <w:r>
              <w:rPr>
                <w:rFonts w:ascii="宋体" w:hAnsi="宋体" w:eastAsia="宋体" w:cs="宋体"/>
                <w:sz w:val="24"/>
                <w:szCs w:val="24"/>
              </w:rPr>
              <w:drawing>
                <wp:inline distT="0" distB="0" distL="114300" distR="114300">
                  <wp:extent cx="2726690" cy="1599565"/>
                  <wp:effectExtent l="0" t="0" r="16510" b="635"/>
                  <wp:docPr id="20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 descr="IMG_256"/>
                          <pic:cNvPicPr>
                            <a:picLocks noChangeAspect="1"/>
                          </pic:cNvPicPr>
                        </pic:nvPicPr>
                        <pic:blipFill>
                          <a:blip r:embed="rId28"/>
                          <a:stretch>
                            <a:fillRect/>
                          </a:stretch>
                        </pic:blipFill>
                        <pic:spPr>
                          <a:xfrm>
                            <a:off x="0" y="0"/>
                            <a:ext cx="2726690" cy="1599565"/>
                          </a:xfrm>
                          <a:prstGeom prst="rect">
                            <a:avLst/>
                          </a:prstGeom>
                          <a:noFill/>
                          <a:ln w="9525">
                            <a:noFill/>
                          </a:ln>
                        </pic:spPr>
                      </pic:pic>
                    </a:graphicData>
                  </a:graphic>
                </wp:inline>
              </w:drawing>
            </w:r>
          </w:p>
          <w:p w14:paraId="77987CA1">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ascii="楷体" w:hAnsi="楷体" w:eastAsia="楷体" w:cs="宋体"/>
                <w:bCs/>
                <w:sz w:val="24"/>
                <w:szCs w:val="24"/>
                <w:highlight w:val="none"/>
                <w:vertAlign w:val="baseline"/>
                <w:lang w:val="en-US" w:eastAsia="zh-CN"/>
              </w:rPr>
            </w:pPr>
            <w:r>
              <w:rPr>
                <w:rFonts w:hint="eastAsia" w:cs="Times New Roman"/>
                <w:kern w:val="2"/>
                <w:sz w:val="20"/>
                <w:szCs w:val="24"/>
                <w:lang w:val="en-US" w:eastAsia="zh-CN" w:bidi="ar-SA"/>
              </w:rPr>
              <w:t>图13启东中专校长上“有理想的思政课”</w:t>
            </w:r>
          </w:p>
        </w:tc>
        <w:tc>
          <w:tcPr>
            <w:tcW w:w="4530" w:type="dxa"/>
          </w:tcPr>
          <w:p w14:paraId="2F92948A">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2546350" cy="1638935"/>
                  <wp:effectExtent l="0" t="0" r="6350" b="18415"/>
                  <wp:docPr id="20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 descr="IMG_256"/>
                          <pic:cNvPicPr>
                            <a:picLocks noChangeAspect="1"/>
                          </pic:cNvPicPr>
                        </pic:nvPicPr>
                        <pic:blipFill>
                          <a:blip r:embed="rId29"/>
                          <a:stretch>
                            <a:fillRect/>
                          </a:stretch>
                        </pic:blipFill>
                        <pic:spPr>
                          <a:xfrm>
                            <a:off x="0" y="0"/>
                            <a:ext cx="2546350" cy="1638935"/>
                          </a:xfrm>
                          <a:prstGeom prst="rect">
                            <a:avLst/>
                          </a:prstGeom>
                          <a:noFill/>
                          <a:ln w="9525">
                            <a:noFill/>
                          </a:ln>
                        </pic:spPr>
                      </pic:pic>
                    </a:graphicData>
                  </a:graphic>
                </wp:inline>
              </w:drawing>
            </w:r>
          </w:p>
          <w:p w14:paraId="70F29E64">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default" w:ascii="宋体" w:hAnsi="宋体" w:eastAsia="宋体" w:cs="宋体"/>
                <w:sz w:val="24"/>
                <w:szCs w:val="24"/>
                <w:lang w:val="en-US" w:eastAsia="zh-CN"/>
              </w:rPr>
            </w:pPr>
            <w:r>
              <w:rPr>
                <w:rFonts w:hint="eastAsia" w:cs="Times New Roman"/>
                <w:kern w:val="2"/>
                <w:sz w:val="20"/>
                <w:szCs w:val="24"/>
                <w:lang w:val="en-US" w:eastAsia="zh-CN" w:bidi="ar-SA"/>
              </w:rPr>
              <w:t>图14启东中专家长上“有风景的思政课”</w:t>
            </w:r>
          </w:p>
        </w:tc>
      </w:tr>
    </w:tbl>
    <w:p w14:paraId="3DC40C63">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color w:val="auto"/>
          <w:kern w:val="2"/>
          <w:sz w:val="32"/>
          <w:szCs w:val="32"/>
          <w:lang w:val="en-US" w:eastAsia="zh-CN" w:bidi="ar-SA"/>
        </w:rPr>
      </w:pPr>
      <w:r>
        <w:rPr>
          <w:rFonts w:hint="eastAsia" w:ascii="楷体" w:hAnsi="楷体" w:eastAsia="楷体" w:cs="宋体"/>
          <w:b/>
          <w:bCs w:val="0"/>
          <w:color w:val="auto"/>
          <w:kern w:val="2"/>
          <w:sz w:val="32"/>
          <w:szCs w:val="32"/>
          <w:lang w:val="en-US" w:eastAsia="zh-CN" w:bidi="ar-SA"/>
        </w:rPr>
        <w:t>案例10</w:t>
      </w:r>
      <w:r>
        <w:rPr>
          <w:rFonts w:hint="default" w:ascii="楷体" w:hAnsi="楷体" w:eastAsia="楷体" w:cs="宋体"/>
          <w:b/>
          <w:bCs w:val="0"/>
          <w:color w:val="auto"/>
          <w:kern w:val="2"/>
          <w:sz w:val="32"/>
          <w:szCs w:val="32"/>
          <w:lang w:val="en-US" w:eastAsia="zh-CN" w:bidi="ar-SA"/>
        </w:rPr>
        <w:t>‌启东中专开展党团共建主题思政课‌</w:t>
      </w:r>
    </w:p>
    <w:p w14:paraId="4F54362F">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为深化思政教育改革，厚植师生爱国情怀，启东中专党委书记高德群率领党员教师、班主任及团员代表走进驻启部队，创新将思政课堂搬到火热军营，让红色教育入脑入心。</w:t>
      </w:r>
    </w:p>
    <w:p w14:paraId="121AA819">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活动中，师生们沉浸式感受军营生活：整齐划一的内务整理让人惊叹，棱角分明的“豆腐块”被子展现着军人的严谨作风；烈日下的军事训练观摩，官兵们挺拔的身姿、铿锵的步伐，让大家深切体会到钢铁之师的过硬素质。随后，师生与官兵开展足球友谊赛，赛场上的默契配合拉近了彼此距离。</w:t>
      </w:r>
    </w:p>
    <w:p w14:paraId="36A073B0">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高德群书记现场讲授专题思政课，结合部队纪律作风与战斗精神，深入阐释“青春与强军”的深刻关联，勉励学生将爱国情、强军志转化为勤学技能的实际行动。触摸钢枪的震撼、强军故事的洗礼，让师生国防意识显著增强，这场“沉浸式+互动式”活动，为培养德技并修的新时代工匠注入了强劲红色动能。</w:t>
      </w:r>
    </w:p>
    <w:p w14:paraId="1154ABE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480"/>
        <w:jc w:val="center"/>
        <w:rPr>
          <w:rFonts w:hint="default" w:ascii="楷体_GB2312" w:hAnsi="楷体_GB2312" w:eastAsia="楷体_GB2312" w:cs="楷体_GB2312"/>
          <w:kern w:val="2"/>
          <w:sz w:val="21"/>
          <w:szCs w:val="24"/>
          <w:lang w:val="en-US" w:eastAsia="zh-CN" w:bidi="ar-SA"/>
        </w:rPr>
      </w:pPr>
      <w:r>
        <w:rPr>
          <w:rFonts w:hint="default"/>
          <w:lang w:val="en-US" w:eastAsia="zh-CN"/>
        </w:rPr>
        <w:drawing>
          <wp:inline distT="0" distB="0" distL="114300" distR="114300">
            <wp:extent cx="3425825" cy="2357755"/>
            <wp:effectExtent l="0" t="0" r="3175" b="4445"/>
            <wp:docPr id="203" name="图片 203" descr="17443375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744337592778"/>
                    <pic:cNvPicPr>
                      <a:picLocks noChangeAspect="1"/>
                    </pic:cNvPicPr>
                  </pic:nvPicPr>
                  <pic:blipFill>
                    <a:blip r:embed="rId30"/>
                    <a:srcRect l="8843" t="17150" r="8679" b="15235"/>
                    <a:stretch>
                      <a:fillRect/>
                    </a:stretch>
                  </pic:blipFill>
                  <pic:spPr>
                    <a:xfrm>
                      <a:off x="0" y="0"/>
                      <a:ext cx="3425825" cy="2357755"/>
                    </a:xfrm>
                    <a:prstGeom prst="rect">
                      <a:avLst/>
                    </a:prstGeom>
                  </pic:spPr>
                </pic:pic>
              </a:graphicData>
            </a:graphic>
          </wp:inline>
        </w:drawing>
      </w:r>
    </w:p>
    <w:p w14:paraId="2EA1025F">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default" w:cs="Times New Roman"/>
          <w:kern w:val="2"/>
          <w:sz w:val="20"/>
          <w:szCs w:val="24"/>
          <w:lang w:val="en-US" w:eastAsia="zh-CN" w:bidi="ar-SA"/>
        </w:rPr>
      </w:pPr>
      <w:r>
        <w:rPr>
          <w:rFonts w:hint="eastAsia" w:cs="Times New Roman"/>
          <w:kern w:val="2"/>
          <w:sz w:val="20"/>
          <w:szCs w:val="24"/>
          <w:lang w:val="en-US" w:eastAsia="zh-CN" w:bidi="ar-SA"/>
        </w:rPr>
        <w:t>图15启东中专</w:t>
      </w:r>
      <w:r>
        <w:rPr>
          <w:rFonts w:hint="default" w:cs="Times New Roman"/>
          <w:kern w:val="2"/>
          <w:sz w:val="20"/>
          <w:szCs w:val="24"/>
          <w:lang w:val="en-US" w:eastAsia="zh-CN" w:bidi="ar-SA"/>
        </w:rPr>
        <w:t>开展党团共建主题思政课</w:t>
      </w:r>
    </w:p>
    <w:p w14:paraId="338A55CB">
      <w:pPr>
        <w:tabs>
          <w:tab w:val="left" w:pos="958"/>
          <w:tab w:val="left" w:pos="1078"/>
        </w:tabs>
        <w:spacing w:line="578" w:lineRule="exact"/>
        <w:ind w:firstLine="640" w:firstLineChars="200"/>
        <w:outlineLvl w:val="1"/>
        <w:rPr>
          <w:rFonts w:hint="eastAsia" w:eastAsia="仿宋_GB2312"/>
          <w:sz w:val="32"/>
          <w:szCs w:val="32"/>
        </w:rPr>
      </w:pPr>
      <w:bookmarkStart w:id="53" w:name="_Toc1290"/>
      <w:r>
        <w:rPr>
          <w:rFonts w:eastAsia="仿宋_GB2312"/>
          <w:sz w:val="32"/>
          <w:szCs w:val="32"/>
        </w:rPr>
        <w:t>3</w:t>
      </w:r>
      <w:r>
        <w:rPr>
          <w:rFonts w:hint="eastAsia" w:eastAsia="仿宋_GB2312"/>
          <w:sz w:val="32"/>
          <w:szCs w:val="32"/>
        </w:rPr>
        <w:t>.2教育教学</w:t>
      </w:r>
      <w:bookmarkEnd w:id="53"/>
    </w:p>
    <w:p w14:paraId="057D487C">
      <w:pPr>
        <w:pStyle w:val="4"/>
        <w:keepNext w:val="0"/>
        <w:keepLines w:val="0"/>
        <w:pageBreakBefore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宋体" w:hAnsi="宋体" w:eastAsia="宋体" w:cs="宋体"/>
          <w:color w:val="auto"/>
          <w:kern w:val="0"/>
          <w:sz w:val="28"/>
          <w:szCs w:val="28"/>
          <w:highlight w:val="none"/>
          <w:lang w:val="en-US" w:eastAsia="zh-CN" w:bidi="ar-SA"/>
        </w:rPr>
      </w:pPr>
      <w:bookmarkStart w:id="54" w:name="_Toc4652"/>
      <w:r>
        <w:rPr>
          <w:rFonts w:hint="eastAsia" w:ascii="宋体" w:hAnsi="宋体" w:eastAsia="宋体" w:cs="宋体"/>
          <w:color w:val="auto"/>
          <w:kern w:val="0"/>
          <w:sz w:val="28"/>
          <w:szCs w:val="28"/>
          <w:highlight w:val="none"/>
          <w:lang w:val="en-US" w:eastAsia="zh-CN" w:bidi="ar-SA"/>
        </w:rPr>
        <w:t>3.2.1规范教材使用</w:t>
      </w:r>
    </w:p>
    <w:p w14:paraId="7B4C65A1">
      <w:pPr>
        <w:pStyle w:val="6"/>
        <w:keepNext w:val="0"/>
        <w:keepLines w:val="0"/>
        <w:pageBreakBefore w:val="0"/>
        <w:kinsoku/>
        <w:wordWrap/>
        <w:overflowPunct/>
        <w:topLinePunct w:val="0"/>
        <w:autoSpaceDE/>
        <w:autoSpaceDN/>
        <w:bidi w:val="0"/>
        <w:adjustRightInd/>
        <w:snapToGrid/>
        <w:spacing w:line="520" w:lineRule="exact"/>
        <w:textAlignment w:val="auto"/>
        <w:rPr>
          <w:rFonts w:hint="default"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学校落实党的全面领导，严格规范人才培养方案的制（修）订流程，完善人培方案制定的制度。目前学校已经制订了《专业实施性人才培养方案、课程标准制（修）定办法》，在制（修）订各年级级实施性人才培养方案的时候，认真组织学校职能部门、企业共同参与，注重人才培养方案的论证环节，力争通过多部门、多环节、多方位的有效论证确保人才培养方案的合理性，同时还注重了人才培养方案文本的规范性、论证的实效性、各级审批手续的完整性，开展好定期与不定期的人培方案落实情况的检查。学校定期修订各项教学管理制度，不断规范各项教学教育教学工作。学校开展常态化教学巡查，定期开展随堂听课、教学资料检查、学生评教等教学诊断活动，不断提升课堂教学质量。</w:t>
      </w:r>
    </w:p>
    <w:p w14:paraId="64324960">
      <w:pPr>
        <w:pStyle w:val="2"/>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val="0"/>
          <w:bCs/>
          <w:color w:val="auto"/>
          <w:kern w:val="2"/>
          <w:sz w:val="28"/>
          <w:szCs w:val="28"/>
          <w:lang w:val="en-US" w:eastAsia="zh-CN" w:bidi="ar-SA"/>
        </w:rPr>
      </w:pPr>
    </w:p>
    <w:p w14:paraId="616C4BFF">
      <w:pPr>
        <w:pStyle w:val="2"/>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color w:val="auto"/>
          <w:kern w:val="2"/>
          <w:sz w:val="28"/>
          <w:szCs w:val="28"/>
          <w:lang w:val="en-US" w:eastAsia="zh-CN" w:bidi="ar-SA"/>
        </w:rPr>
      </w:pPr>
      <w:bookmarkStart w:id="55" w:name="_Toc8832"/>
      <w:r>
        <w:rPr>
          <w:rFonts w:hint="eastAsia" w:ascii="楷体" w:hAnsi="楷体" w:eastAsia="楷体" w:cs="宋体"/>
          <w:b/>
          <w:bCs w:val="0"/>
          <w:color w:val="auto"/>
          <w:kern w:val="2"/>
          <w:sz w:val="28"/>
          <w:szCs w:val="28"/>
          <w:lang w:val="en-US" w:eastAsia="zh-CN" w:bidi="ar-SA"/>
        </w:rPr>
        <w:t>案例11启东中专开展教师教学资料集中检查工作</w:t>
      </w:r>
      <w:bookmarkEnd w:id="55"/>
    </w:p>
    <w:p w14:paraId="0107B0D7">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val="0"/>
          <w:bCs/>
          <w:color w:val="auto"/>
          <w:kern w:val="2"/>
          <w:sz w:val="28"/>
          <w:szCs w:val="28"/>
          <w:lang w:val="en-US" w:eastAsia="zh-CN" w:bidi="ar-SA"/>
        </w:rPr>
      </w:pPr>
      <w:r>
        <w:rPr>
          <w:rFonts w:hint="eastAsia" w:ascii="楷体" w:hAnsi="楷体" w:eastAsia="楷体" w:cs="宋体"/>
          <w:b w:val="0"/>
          <w:bCs/>
          <w:color w:val="auto"/>
          <w:kern w:val="2"/>
          <w:sz w:val="28"/>
          <w:szCs w:val="28"/>
          <w:lang w:val="en-US" w:eastAsia="zh-CN" w:bidi="ar-SA"/>
        </w:rPr>
        <w:t>为进一步规范教学管理流程，夯实教学质量根基，学校严格落实每学期两次（期中、期末）的教师教学资料集中检查制度，对全校所有教师的教学资料进行全方位核查工作。每次检查遵循“自查自纠、部门复核、全校联查”的递进式流程，确保检查全面深入、精准高效。</w:t>
      </w:r>
    </w:p>
    <w:p w14:paraId="09C79AE8">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 w:val="0"/>
          <w:bCs/>
          <w:color w:val="auto"/>
          <w:kern w:val="2"/>
          <w:sz w:val="28"/>
          <w:szCs w:val="28"/>
          <w:lang w:val="en-US" w:eastAsia="zh-CN" w:bidi="ar-SA"/>
        </w:rPr>
      </w:pPr>
      <w:r>
        <w:rPr>
          <w:rFonts w:hint="eastAsia" w:ascii="楷体" w:hAnsi="楷体" w:eastAsia="楷体" w:cs="宋体"/>
          <w:b w:val="0"/>
          <w:bCs/>
          <w:color w:val="auto"/>
          <w:kern w:val="2"/>
          <w:sz w:val="28"/>
          <w:szCs w:val="28"/>
          <w:lang w:val="en-US" w:eastAsia="zh-CN" w:bidi="ar-SA"/>
        </w:rPr>
        <w:t>检查工作先由各教研组组织教师开展自查，对照教学规范要求逐一梳理个人教学台账、备课笔记、作业批改记录、听课记录等资料，及时整改存在问题；随后各教学部门对所辖教研组自查情况进行复核，重点核查整改落实情况；最后由教务处牵头，联合实训管理部、教师发展部及各教研组骨干教师组成专项检查组，对全校全体任课教师的教学实训台账规范填写、备课的完整性与针对性、作业批改的细致度与反馈及时性、听课记录的真实性与反思深度，以及教研组和备课组工作计划、台账资料、各班早读晚自习情况记载等内容进行全面诊断检查，为后续教学质量提升精准施策提供依据。</w:t>
      </w:r>
    </w:p>
    <w:p w14:paraId="321FD300">
      <w:pPr>
        <w:pStyle w:val="6"/>
        <w:ind w:left="0" w:leftChars="0" w:firstLine="0" w:firstLineChars="0"/>
        <w:jc w:val="center"/>
        <w:rPr>
          <w:rFonts w:hint="eastAsia" w:ascii="宋体" w:hAnsi="宋体" w:eastAsia="宋体" w:cs="宋体"/>
          <w:color w:val="auto"/>
          <w:kern w:val="0"/>
          <w:sz w:val="28"/>
          <w:szCs w:val="28"/>
          <w:highlight w:val="none"/>
          <w:lang w:val="en-US" w:eastAsia="zh-CN" w:bidi="ar-SA"/>
        </w:rPr>
      </w:pPr>
      <w:r>
        <w:rPr>
          <w:rFonts w:hint="eastAsia" w:ascii="黑体" w:hAnsi="黑体" w:eastAsia="黑体" w:cs="黑体"/>
          <w:sz w:val="20"/>
          <w:szCs w:val="20"/>
        </w:rPr>
        <w:drawing>
          <wp:anchor distT="0" distB="0" distL="114300" distR="114300" simplePos="0" relativeHeight="251678720" behindDoc="0" locked="0" layoutInCell="1" allowOverlap="1">
            <wp:simplePos x="0" y="0"/>
            <wp:positionH relativeFrom="column">
              <wp:posOffset>2708910</wp:posOffset>
            </wp:positionH>
            <wp:positionV relativeFrom="paragraph">
              <wp:posOffset>106680</wp:posOffset>
            </wp:positionV>
            <wp:extent cx="2564130" cy="1781175"/>
            <wp:effectExtent l="0" t="0" r="1270" b="952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31"/>
                    <a:stretch>
                      <a:fillRect/>
                    </a:stretch>
                  </pic:blipFill>
                  <pic:spPr>
                    <a:xfrm>
                      <a:off x="0" y="0"/>
                      <a:ext cx="2564130" cy="1781175"/>
                    </a:xfrm>
                    <a:prstGeom prst="rect">
                      <a:avLst/>
                    </a:prstGeom>
                    <a:noFill/>
                    <a:ln>
                      <a:noFill/>
                    </a:ln>
                  </pic:spPr>
                </pic:pic>
              </a:graphicData>
            </a:graphic>
          </wp:anchor>
        </w:drawing>
      </w:r>
      <w:r>
        <w:rPr>
          <w:rFonts w:hint="eastAsia" w:ascii="黑体" w:hAnsi="黑体" w:eastAsia="黑体" w:cs="黑体"/>
          <w:sz w:val="20"/>
          <w:szCs w:val="20"/>
        </w:rPr>
        <w:drawing>
          <wp:anchor distT="0" distB="0" distL="114300" distR="114300" simplePos="0" relativeHeight="251677696" behindDoc="0" locked="0" layoutInCell="1" allowOverlap="1">
            <wp:simplePos x="0" y="0"/>
            <wp:positionH relativeFrom="column">
              <wp:posOffset>290195</wp:posOffset>
            </wp:positionH>
            <wp:positionV relativeFrom="paragraph">
              <wp:posOffset>107950</wp:posOffset>
            </wp:positionV>
            <wp:extent cx="2386965" cy="1790700"/>
            <wp:effectExtent l="0" t="0" r="635" b="0"/>
            <wp:wrapTopAndBottom/>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2"/>
                    <a:stretch>
                      <a:fillRect/>
                    </a:stretch>
                  </pic:blipFill>
                  <pic:spPr>
                    <a:xfrm>
                      <a:off x="0" y="0"/>
                      <a:ext cx="2386965" cy="1790700"/>
                    </a:xfrm>
                    <a:prstGeom prst="rect">
                      <a:avLst/>
                    </a:prstGeom>
                    <a:noFill/>
                    <a:ln>
                      <a:noFill/>
                    </a:ln>
                  </pic:spPr>
                </pic:pic>
              </a:graphicData>
            </a:graphic>
          </wp:anchor>
        </w:drawing>
      </w:r>
      <w:r>
        <w:rPr>
          <w:rFonts w:hint="eastAsia" w:ascii="黑体" w:hAnsi="黑体" w:eastAsia="黑体" w:cs="黑体"/>
          <w:b/>
          <w:bCs w:val="0"/>
          <w:sz w:val="20"/>
          <w:szCs w:val="20"/>
          <w:lang w:val="en-US" w:eastAsia="zh-CN"/>
        </w:rPr>
        <w:t>图16启东中专组织开展教师教学资料集中检查工作</w:t>
      </w:r>
    </w:p>
    <w:p w14:paraId="545122D7">
      <w:pPr>
        <w:pStyle w:val="4"/>
        <w:spacing w:line="520" w:lineRule="exact"/>
        <w:ind w:firstLine="560" w:firstLineChars="200"/>
        <w:jc w:val="both"/>
        <w:outlineLvl w:val="9"/>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3.2.2强化师资建设</w:t>
      </w:r>
    </w:p>
    <w:bookmarkEnd w:id="54"/>
    <w:p w14:paraId="5DF0133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启东中专以教师发展规划为纲领，统筹推进师德建设、青蓝结对、学历提升、“双师型”教师培育、业务培训、教学竞赛、专业成长规划、专业阅读、名师工作室建设、优秀人才考核激励及外聘教师引育等十余项工程，保障教师每年接受不少于2周的继续教育。同时，立足教师数字素养提升与教学融合创新，建立“领导小组统筹+教师发展部执行+多部门协同”机制，开展“数智赋能教学质量提升”主题系列活动，同步制定校本化培训方案，围绕师德师风建设、信息化教学能力提升、“学标贯标用标”专题培训、教师专业阅读、分组研讨、自主研修、作业提交等内容，构建多层次、多形式的研修体系，并严格落实考核机制，推动教师师德、业务能力与数字素养三位一体提升。</w:t>
      </w:r>
    </w:p>
    <w:p w14:paraId="1E1A424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此外，学校健全教研考核体系，制定教研组学期考核细则、教师教研活动考核表及考勤表。教研活动实行分组开展机制，每周二下午开展公共基础教研组活动，每周四下午开展专业技能教研组活动。学校每学期明确校本教研参考主题，各专业部结合实际确定规定与自选主题，制定教研计划，确保每次活动做到定计划、定时间、定主题、定人员、定地点。学校常态化开展教研活动现场视导，每月组织一次全校性集体教研与集中点评，切实提升教研组活动质量，以多元举措推动教师队伍建设与教学改革深度落地。</w:t>
      </w:r>
    </w:p>
    <w:p w14:paraId="040BCD30">
      <w:pPr>
        <w:snapToGrid w:val="0"/>
        <w:spacing w:line="480" w:lineRule="exact"/>
        <w:jc w:val="center"/>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案例12启东中专开展“数智赋能教学质量提升”主题系列活动</w:t>
      </w:r>
    </w:p>
    <w:p w14:paraId="473EE6BC">
      <w:pPr>
        <w:snapToGrid w:val="0"/>
        <w:spacing w:line="480" w:lineRule="exact"/>
        <w:ind w:firstLine="560" w:firstLineChars="200"/>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聚焦“数智赋能教学质量提升”主题，开展系列活动推动教育教学提质增效。在教学资源建设与融合创新上，学校以主题教研为重要抓手，通过课堂展示、案例分享等多元形式，引导教师将数智技术深度融入教学设计与实施全过程，创新互动式、个性化教学方法。同时鼓励教师开发数智化教学案例与微课程，同步推进专业教学资源库及虚拟仿真实训基地建设，夯实教学基础。</w:t>
      </w:r>
    </w:p>
    <w:p w14:paraId="6CEAC6B9">
      <w:pPr>
        <w:snapToGrid w:val="0"/>
        <w:spacing w:line="480" w:lineRule="exact"/>
        <w:ind w:firstLine="560" w:firstLineChars="200"/>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教师成长方面，学校构建“读写学练赛”一体化培养体系：推送前沿论文与政策文件，组织共读专业专著并开展分享会；邀请市内外专家学者、企业骨干开设专题讲座，线上线下结合并开放回放资源。系列举措成效显著，学校在各级赛事中斩获颇丰，包括全国教师信息素养活动奖项、“领航杯”江苏省级特等奖2项，黄小妹老师作为典型案例优秀代表进行示范展示，充分彰显数智赋能的教学成果与育人实效。</w:t>
      </w:r>
    </w:p>
    <w:p w14:paraId="5F958328">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lang w:eastAsia="zh-CN"/>
        </w:rPr>
      </w:pPr>
      <w:r>
        <w:rPr>
          <w:rFonts w:hint="eastAsia" w:asciiTheme="minorEastAsia" w:hAnsiTheme="minorEastAsia" w:eastAsiaTheme="minorEastAsia" w:cstheme="minorEastAsia"/>
          <w:sz w:val="24"/>
          <w:szCs w:val="32"/>
          <w:highlight w:val="none"/>
          <w:lang w:eastAsia="zh-C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25400</wp:posOffset>
            </wp:positionV>
            <wp:extent cx="2853690" cy="1736090"/>
            <wp:effectExtent l="0" t="0" r="3810" b="3810"/>
            <wp:wrapSquare wrapText="bothSides"/>
            <wp:docPr id="204" name="图片 204" descr="黄小妹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黄小妹展示"/>
                    <pic:cNvPicPr>
                      <a:picLocks noChangeAspect="1"/>
                    </pic:cNvPicPr>
                  </pic:nvPicPr>
                  <pic:blipFill>
                    <a:blip r:embed="rId33"/>
                    <a:stretch>
                      <a:fillRect/>
                    </a:stretch>
                  </pic:blipFill>
                  <pic:spPr>
                    <a:xfrm>
                      <a:off x="0" y="0"/>
                      <a:ext cx="2853690" cy="1736090"/>
                    </a:xfrm>
                    <a:prstGeom prst="rect">
                      <a:avLst/>
                    </a:prstGeom>
                  </pic:spPr>
                </pic:pic>
              </a:graphicData>
            </a:graphic>
          </wp:anchor>
        </w:drawing>
      </w:r>
    </w:p>
    <w:p w14:paraId="34E0719D">
      <w:pPr>
        <w:pStyle w:val="6"/>
        <w:keepNext w:val="0"/>
        <w:keepLines w:val="0"/>
        <w:pageBreakBefore w:val="0"/>
        <w:wordWrap/>
        <w:overflowPunct/>
        <w:topLinePunct w:val="0"/>
        <w:bidi w:val="0"/>
        <w:spacing w:line="520" w:lineRule="exact"/>
        <w:jc w:val="center"/>
        <w:rPr>
          <w:rFonts w:hint="eastAsia" w:asciiTheme="minorEastAsia" w:hAnsiTheme="minorEastAsia" w:eastAsiaTheme="minorEastAsia" w:cstheme="minorEastAsia"/>
          <w:sz w:val="24"/>
          <w:szCs w:val="32"/>
          <w:highlight w:val="none"/>
          <w:lang w:val="en-US" w:eastAsia="zh-CN"/>
        </w:rPr>
      </w:pPr>
    </w:p>
    <w:p w14:paraId="34E99F0D">
      <w:pPr>
        <w:pStyle w:val="6"/>
        <w:keepNext w:val="0"/>
        <w:keepLines w:val="0"/>
        <w:pageBreakBefore w:val="0"/>
        <w:wordWrap/>
        <w:overflowPunct/>
        <w:topLinePunct w:val="0"/>
        <w:bidi w:val="0"/>
        <w:spacing w:line="520" w:lineRule="exact"/>
        <w:jc w:val="center"/>
        <w:rPr>
          <w:rFonts w:hint="eastAsia" w:asciiTheme="minorEastAsia" w:hAnsiTheme="minorEastAsia" w:eastAsiaTheme="minorEastAsia" w:cstheme="minorEastAsia"/>
          <w:sz w:val="24"/>
          <w:szCs w:val="32"/>
          <w:lang w:val="en-US" w:eastAsia="zh-CN"/>
        </w:rPr>
      </w:pPr>
    </w:p>
    <w:p w14:paraId="63C63BD1">
      <w:pPr>
        <w:pStyle w:val="6"/>
        <w:keepNext w:val="0"/>
        <w:keepLines w:val="0"/>
        <w:pageBreakBefore w:val="0"/>
        <w:wordWrap/>
        <w:overflowPunct/>
        <w:topLinePunct w:val="0"/>
        <w:bidi w:val="0"/>
        <w:spacing w:line="520" w:lineRule="exact"/>
        <w:ind w:left="0" w:leftChars="0" w:firstLine="0" w:firstLineChars="0"/>
        <w:jc w:val="both"/>
        <w:rPr>
          <w:rFonts w:hint="eastAsia" w:ascii="楷体" w:hAnsi="楷体" w:eastAsia="楷体" w:cs="宋体"/>
          <w:b w:val="0"/>
          <w:bCs/>
          <w:sz w:val="24"/>
          <w:szCs w:val="24"/>
          <w:highlight w:val="none"/>
          <w:lang w:val="en-US" w:eastAsia="zh-CN"/>
        </w:rPr>
      </w:pPr>
    </w:p>
    <w:p w14:paraId="5F14447D">
      <w:pPr>
        <w:pStyle w:val="6"/>
        <w:keepNext w:val="0"/>
        <w:keepLines w:val="0"/>
        <w:pageBreakBefore w:val="0"/>
        <w:wordWrap/>
        <w:overflowPunct/>
        <w:topLinePunct w:val="0"/>
        <w:bidi w:val="0"/>
        <w:spacing w:line="520" w:lineRule="exact"/>
        <w:ind w:left="0" w:leftChars="0" w:firstLine="0" w:firstLineChars="0"/>
        <w:jc w:val="both"/>
        <w:rPr>
          <w:rFonts w:hint="eastAsia" w:ascii="楷体" w:hAnsi="楷体" w:eastAsia="楷体" w:cs="宋体"/>
          <w:b w:val="0"/>
          <w:bCs/>
          <w:sz w:val="24"/>
          <w:szCs w:val="24"/>
          <w:highlight w:val="none"/>
          <w:lang w:val="en-US" w:eastAsia="zh-CN"/>
        </w:rPr>
      </w:pPr>
    </w:p>
    <w:p w14:paraId="6D76B356">
      <w:pPr>
        <w:spacing w:line="240" w:lineRule="auto"/>
        <w:jc w:val="center"/>
        <w:rPr>
          <w:rFonts w:hint="eastAsia" w:ascii="Arial" w:hAnsi="Arial" w:eastAsia="黑体" w:cs="Times New Roman"/>
          <w:kern w:val="2"/>
          <w:sz w:val="20"/>
          <w:szCs w:val="24"/>
          <w:lang w:val="en-US" w:eastAsia="zh-CN" w:bidi="ar-SA"/>
        </w:rPr>
      </w:pPr>
    </w:p>
    <w:p w14:paraId="2D21CCAC">
      <w:pPr>
        <w:spacing w:line="240" w:lineRule="auto"/>
        <w:jc w:val="center"/>
        <w:rPr>
          <w:rFonts w:hint="eastAsia" w:ascii="宋体" w:hAnsi="宋体" w:eastAsia="宋体" w:cs="宋体"/>
          <w:color w:val="auto"/>
          <w:kern w:val="0"/>
          <w:sz w:val="28"/>
          <w:szCs w:val="28"/>
          <w:highlight w:val="none"/>
          <w:lang w:val="en-US" w:eastAsia="zh-CN"/>
        </w:rPr>
      </w:pPr>
      <w:r>
        <w:rPr>
          <w:rFonts w:hint="eastAsia" w:ascii="Arial" w:hAnsi="Arial" w:eastAsia="黑体" w:cs="Times New Roman"/>
          <w:kern w:val="2"/>
          <w:sz w:val="20"/>
          <w:szCs w:val="24"/>
          <w:lang w:val="en-US" w:eastAsia="zh-CN" w:bidi="ar-SA"/>
        </w:rPr>
        <w:t>图17启东中专教师展示优秀教学设计</w:t>
      </w:r>
    </w:p>
    <w:p w14:paraId="6C976368">
      <w:pPr>
        <w:spacing w:line="500" w:lineRule="exact"/>
        <w:ind w:firstLine="570"/>
        <w:outlineLvl w:val="2"/>
        <w:rPr>
          <w:rFonts w:hint="default" w:ascii="宋体" w:hAnsi="宋体" w:eastAsia="宋体" w:cs="宋体"/>
          <w:color w:val="auto"/>
          <w:kern w:val="0"/>
          <w:sz w:val="28"/>
          <w:szCs w:val="28"/>
          <w:highlight w:val="none"/>
          <w:lang w:val="en-US" w:eastAsia="zh-CN"/>
        </w:rPr>
      </w:pPr>
      <w:bookmarkStart w:id="56" w:name="_Toc9420"/>
      <w:r>
        <w:rPr>
          <w:rFonts w:hint="eastAsia" w:ascii="宋体" w:hAnsi="宋体" w:eastAsia="宋体" w:cs="宋体"/>
          <w:color w:val="auto"/>
          <w:kern w:val="0"/>
          <w:sz w:val="28"/>
          <w:szCs w:val="28"/>
          <w:highlight w:val="none"/>
          <w:lang w:val="en-US" w:eastAsia="zh-CN"/>
        </w:rPr>
        <w:t>3.2.3推进课程改革</w:t>
      </w:r>
      <w:bookmarkEnd w:id="56"/>
    </w:p>
    <w:p w14:paraId="2EDCA7D7">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建立课程改革和课程资源开发机制，完善课程设置、资源开发的管理，不断更新完善各专业课程标准，科学合理整合课程内容。建有网络课程、虚拟仿真实训平台、案例集等较为丰富的资源库。深化课程和课堂教学模式变革，充分利用现代信息技术丰富并创新课程形式，合理高效利用实训设施设备，积极推进“做学教合一”教学实验，提升教学质量。</w:t>
      </w:r>
    </w:p>
    <w:p w14:paraId="60A3DED9">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yellow"/>
          <w:lang w:val="en-US" w:eastAsia="zh-CN"/>
        </w:rPr>
      </w:pPr>
      <w:r>
        <w:rPr>
          <w:rFonts w:hint="eastAsia" w:ascii="宋体" w:hAnsi="宋体" w:eastAsia="宋体" w:cs="宋体"/>
          <w:color w:val="auto"/>
          <w:kern w:val="0"/>
          <w:sz w:val="28"/>
          <w:szCs w:val="28"/>
          <w:highlight w:val="none"/>
          <w:lang w:val="en-US" w:eastAsia="zh-CN"/>
        </w:rPr>
        <w:t>学校积极践行“岗课赛证”综合育人理念，基于真实情境实施项目式教学，利用任务驱动优化教学过程，将实验设备与企业工业设备同步引入课堂，共性安装、灵活设置、交叉联调，学生灵活运用所学知识解决实际问题，学习过程积极而又主动，既能增强学生体验，同时专业核心能力和职业核心能力得以培养。学校《电工技能教育》精品课程，入驻省人社厅网站“江苏工匠”平台。</w:t>
      </w:r>
    </w:p>
    <w:p w14:paraId="31BD76CB">
      <w:pPr>
        <w:widowControl w:val="0"/>
        <w:kinsoku/>
        <w:autoSpaceDE/>
        <w:autoSpaceDN/>
        <w:adjustRightInd/>
        <w:snapToGrid/>
        <w:spacing w:line="360" w:lineRule="auto"/>
        <w:ind w:firstLine="562" w:firstLineChars="200"/>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案例13启东中专专业教学资源库与在线精品课程共建共享</w:t>
      </w:r>
    </w:p>
    <w:p w14:paraId="528DD4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宋体"/>
          <w:bCs/>
          <w:color w:val="auto"/>
          <w:kern w:val="2"/>
          <w:sz w:val="24"/>
          <w:szCs w:val="24"/>
          <w:lang w:val="en-US" w:eastAsia="zh-CN" w:bidi="ar-SA"/>
        </w:rPr>
      </w:pPr>
      <w:bookmarkStart w:id="57" w:name="_Toc15465"/>
      <w:r>
        <w:rPr>
          <w:rFonts w:hint="eastAsia" w:ascii="楷体" w:hAnsi="楷体" w:eastAsia="楷体" w:cs="宋体"/>
          <w:bCs/>
          <w:color w:val="auto"/>
          <w:kern w:val="2"/>
          <w:sz w:val="24"/>
          <w:szCs w:val="24"/>
          <w:lang w:val="en-US" w:eastAsia="zh-CN" w:bidi="ar-SA"/>
        </w:rPr>
        <w:t>启东中专以多样化活动为抓手，深耕数智教学资源建设与共享，推动教学模式革新与质量提升。依托主题教研活动，通过优质课堂展示、教学案例分享等形式，引导教师将数智技术融入教学全流程；鼓励教师结合教学实际，开发适配需求的数智化案例与微课程，沉淀特色资源。同时，推进专业教学资源库升级与虚拟仿真实训基地建设，构建系统完备的资源体系。2025年，学校获“金灵光杯”数字教育专题赛一等奖1项，省优质社区教育视频征集二、三等奖共3项；3门课程登陆“江苏学习在线”全省展播，新立项3项市级职业体验课程，多项成果申报市级职教“金课程”“金资源”，彰显资源共建共享的显著成效。</w:t>
      </w:r>
    </w:p>
    <w:p w14:paraId="483745EE">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hint="eastAsia" w:ascii="楷体" w:hAnsi="楷体" w:eastAsia="楷体" w:cs="宋体"/>
          <w:bCs/>
          <w:color w:val="auto"/>
          <w:kern w:val="2"/>
          <w:sz w:val="24"/>
          <w:szCs w:val="24"/>
          <w:lang w:val="en-US" w:eastAsia="zh-CN" w:bidi="ar-SA"/>
        </w:rPr>
      </w:pPr>
      <w:r>
        <w:rPr>
          <w:rFonts w:hint="default" w:ascii="宋体" w:hAnsi="宋体" w:eastAsia="宋体" w:cs="宋体"/>
          <w:snapToGrid/>
          <w:kern w:val="2"/>
          <w:szCs w:val="22"/>
          <w:lang w:val="en-US" w:eastAsia="zh-CN"/>
        </w:rPr>
        <w:drawing>
          <wp:anchor distT="0" distB="0" distL="114300" distR="114300" simplePos="0" relativeHeight="251675648" behindDoc="0" locked="0" layoutInCell="1" allowOverlap="1">
            <wp:simplePos x="0" y="0"/>
            <wp:positionH relativeFrom="column">
              <wp:posOffset>1736725</wp:posOffset>
            </wp:positionH>
            <wp:positionV relativeFrom="paragraph">
              <wp:posOffset>-268605</wp:posOffset>
            </wp:positionV>
            <wp:extent cx="1717040" cy="2510790"/>
            <wp:effectExtent l="0" t="0" r="3810" b="10160"/>
            <wp:wrapSquare wrapText="bothSides"/>
            <wp:docPr id="42" name="图片 42" descr="a65d2ebbe59c3f3663f0cf98928cd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65d2ebbe59c3f3663f0cf98928cd5d3"/>
                    <pic:cNvPicPr>
                      <a:picLocks noChangeAspect="1"/>
                    </pic:cNvPicPr>
                  </pic:nvPicPr>
                  <pic:blipFill>
                    <a:blip r:embed="rId34"/>
                    <a:stretch>
                      <a:fillRect/>
                    </a:stretch>
                  </pic:blipFill>
                  <pic:spPr>
                    <a:xfrm rot="16200000">
                      <a:off x="0" y="0"/>
                      <a:ext cx="1717040" cy="2510790"/>
                    </a:xfrm>
                    <a:prstGeom prst="rect">
                      <a:avLst/>
                    </a:prstGeom>
                  </pic:spPr>
                </pic:pic>
              </a:graphicData>
            </a:graphic>
          </wp:anchor>
        </w:drawing>
      </w:r>
    </w:p>
    <w:p w14:paraId="077C1EEC">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楷体" w:hAnsi="楷体" w:eastAsia="楷体" w:cs="宋体"/>
          <w:bCs/>
          <w:color w:val="auto"/>
          <w:kern w:val="2"/>
          <w:sz w:val="24"/>
          <w:szCs w:val="24"/>
          <w:lang w:val="en-US" w:eastAsia="zh-CN" w:bidi="ar-SA"/>
        </w:rPr>
      </w:pPr>
    </w:p>
    <w:p w14:paraId="6E4AA1E1">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楷体" w:hAnsi="楷体" w:eastAsia="楷体" w:cs="宋体"/>
          <w:bCs/>
          <w:color w:val="auto"/>
          <w:kern w:val="2"/>
          <w:sz w:val="24"/>
          <w:szCs w:val="24"/>
          <w:lang w:val="en-US" w:eastAsia="zh-CN" w:bidi="ar-SA"/>
        </w:rPr>
      </w:pPr>
    </w:p>
    <w:p w14:paraId="1E3C4219">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38F62623">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4038ADF8">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7DEF9210">
      <w:pPr>
        <w:pStyle w:val="4"/>
        <w:keepNext w:val="0"/>
        <w:keepLines w:val="0"/>
        <w:pageBreakBefore w:val="0"/>
        <w:widowControl w:val="0"/>
        <w:kinsoku/>
        <w:wordWrap/>
        <w:overflowPunct/>
        <w:topLinePunct w:val="0"/>
        <w:autoSpaceDE/>
        <w:autoSpaceDN/>
        <w:bidi w:val="0"/>
        <w:adjustRightInd/>
        <w:snapToGrid/>
        <w:spacing w:line="360" w:lineRule="auto"/>
        <w:jc w:val="center"/>
        <w:rPr>
          <w:rFonts w:hint="eastAsia" w:ascii="Arial" w:hAnsi="Arial" w:eastAsia="黑体" w:cs="Times New Roman"/>
          <w:kern w:val="2"/>
          <w:sz w:val="20"/>
          <w:szCs w:val="24"/>
          <w:lang w:val="en-US" w:eastAsia="zh-CN" w:bidi="ar-SA"/>
        </w:rPr>
      </w:pPr>
      <w:r>
        <w:t>图</w:t>
      </w:r>
      <w:bookmarkStart w:id="58" w:name="_Toc29562"/>
      <w:r>
        <w:rPr>
          <w:rFonts w:hint="eastAsia"/>
          <w:lang w:val="en-US" w:eastAsia="zh-CN"/>
        </w:rPr>
        <w:t>18</w:t>
      </w:r>
      <w:r>
        <w:rPr>
          <w:rFonts w:hint="eastAsia" w:ascii="Arial" w:hAnsi="Arial" w:eastAsia="黑体" w:cs="Times New Roman"/>
          <w:kern w:val="2"/>
          <w:sz w:val="20"/>
          <w:szCs w:val="24"/>
          <w:lang w:val="en-US" w:eastAsia="zh-CN" w:bidi="ar-SA"/>
        </w:rPr>
        <w:t>启东中专</w:t>
      </w:r>
      <w:bookmarkEnd w:id="57"/>
      <w:bookmarkEnd w:id="58"/>
      <w:r>
        <w:rPr>
          <w:rFonts w:hint="eastAsia" w:ascii="Arial" w:hAnsi="Arial" w:eastAsia="黑体" w:cs="Times New Roman"/>
          <w:kern w:val="2"/>
          <w:sz w:val="20"/>
          <w:szCs w:val="24"/>
          <w:lang w:val="en-US" w:eastAsia="zh-CN" w:bidi="ar-SA"/>
        </w:rPr>
        <w:t>获“金灵光杯”数字教育专题赛一等奖</w:t>
      </w:r>
    </w:p>
    <w:p w14:paraId="79EB4A2E">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案例14启东中专数智赋能“三链三导三融”实训教学模式</w:t>
      </w:r>
    </w:p>
    <w:p w14:paraId="3B3D82E5">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楷体" w:hAnsi="楷体" w:eastAsia="楷体" w:cs="宋体"/>
          <w:bCs/>
          <w:color w:val="auto"/>
          <w:kern w:val="2"/>
          <w:sz w:val="24"/>
          <w:szCs w:val="24"/>
          <w:lang w:val="en-US" w:eastAsia="zh-CN" w:bidi="ar-SA"/>
        </w:rPr>
      </w:pPr>
      <w:r>
        <w:rPr>
          <w:rFonts w:hint="eastAsia" w:ascii="楷体" w:hAnsi="楷体" w:eastAsia="楷体" w:cs="宋体"/>
          <w:bCs/>
          <w:color w:val="auto"/>
          <w:kern w:val="2"/>
          <w:sz w:val="24"/>
          <w:szCs w:val="24"/>
          <w:lang w:val="en-US" w:eastAsia="zh-CN" w:bidi="ar-SA"/>
        </w:rPr>
        <w:t>启东中专以数智技术为核心驱动力，构建“三链协同、三导赋能、三融提质”的个性化技能成长赋能体系，精准破解学生发展差异大、实训指导不精准、产业适配度不足等难题，实现技能人才个性化、高质量培养。“三链协同”筑牢根基，联动“产业链-教育链-人才链”，借数智平台将企业需求转化为课程模块，依托“T+S+A=M”范式开发特色课程，实现产业与个人发展精准对接。“三导赋能”提供个性指导，“校内教师-企业导师-AI导师”团队分工协作，AI导师借大数据生成学生画像，推送专属学习路径，形成全流程指导网络。“三融空间”搭建成长平台，打通“物理-虚拟-企业”空间壁垒，形成“认知-模拟-实战”进阶路径。结合技能竞赛等多元通道，满足不同学生需求，助力技能人才高质量成长。</w:t>
      </w:r>
    </w:p>
    <w:p w14:paraId="5679F14B">
      <w:pPr>
        <w:spacing w:line="360" w:lineRule="auto"/>
        <w:rPr>
          <w:rFonts w:hint="eastAsia" w:ascii="楷体" w:hAnsi="楷体" w:eastAsia="楷体" w:cs="宋体"/>
          <w:bCs/>
          <w:color w:val="auto"/>
          <w:kern w:val="2"/>
          <w:sz w:val="24"/>
          <w:szCs w:val="24"/>
          <w:lang w:val="en-US" w:eastAsia="zh-CN" w:bidi="ar-SA"/>
        </w:rPr>
      </w:pPr>
      <w:r>
        <w:rPr>
          <w:rFonts w:hint="eastAsia" w:ascii="宋体" w:hAnsi="宋体" w:cs="宋体"/>
          <w:color w:val="404040"/>
          <w:kern w:val="0"/>
          <w:sz w:val="24"/>
          <w:shd w:val="clear" w:color="auto" w:fill="FFFFFF"/>
          <w:lang w:bidi="ar"/>
        </w:rPr>
        <w:drawing>
          <wp:anchor distT="0" distB="0" distL="114300" distR="114300" simplePos="0" relativeHeight="251676672" behindDoc="0" locked="0" layoutInCell="1" allowOverlap="1">
            <wp:simplePos x="0" y="0"/>
            <wp:positionH relativeFrom="column">
              <wp:posOffset>1370330</wp:posOffset>
            </wp:positionH>
            <wp:positionV relativeFrom="paragraph">
              <wp:posOffset>37465</wp:posOffset>
            </wp:positionV>
            <wp:extent cx="2441575" cy="2587625"/>
            <wp:effectExtent l="0" t="0" r="9525" b="3175"/>
            <wp:wrapSquare wrapText="bothSides"/>
            <wp:docPr id="1830752129" name="图片 1" descr="微信图片_202509041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52129" name="图片 1" descr="微信图片_20250904191647"/>
                    <pic:cNvPicPr>
                      <a:picLocks noChangeAspect="1" noChangeArrowheads="1"/>
                    </pic:cNvPicPr>
                  </pic:nvPicPr>
                  <pic:blipFill>
                    <a:blip r:embed="rId35">
                      <a:extLst>
                        <a:ext uri="{28A0092B-C50C-407E-A947-70E740481C1C}">
                          <a14:useLocalDpi xmlns:a14="http://schemas.microsoft.com/office/drawing/2010/main" val="0"/>
                        </a:ext>
                      </a:extLst>
                    </a:blip>
                    <a:srcRect b="2141"/>
                    <a:stretch>
                      <a:fillRect/>
                    </a:stretch>
                  </pic:blipFill>
                  <pic:spPr>
                    <a:xfrm>
                      <a:off x="0" y="0"/>
                      <a:ext cx="2441575" cy="2587625"/>
                    </a:xfrm>
                    <a:prstGeom prst="rect">
                      <a:avLst/>
                    </a:prstGeom>
                    <a:noFill/>
                    <a:ln>
                      <a:noFill/>
                    </a:ln>
                    <a:effectLst/>
                  </pic:spPr>
                </pic:pic>
              </a:graphicData>
            </a:graphic>
          </wp:anchor>
        </w:drawing>
      </w:r>
    </w:p>
    <w:p w14:paraId="43D409F6">
      <w:pPr>
        <w:spacing w:line="360" w:lineRule="auto"/>
        <w:rPr>
          <w:rFonts w:hint="eastAsia" w:ascii="楷体" w:hAnsi="楷体" w:eastAsia="楷体" w:cs="宋体"/>
          <w:bCs/>
          <w:color w:val="auto"/>
          <w:kern w:val="2"/>
          <w:sz w:val="24"/>
          <w:szCs w:val="24"/>
          <w:lang w:val="en-US" w:eastAsia="zh-CN" w:bidi="ar-SA"/>
        </w:rPr>
      </w:pPr>
    </w:p>
    <w:p w14:paraId="7573B9E5">
      <w:pPr>
        <w:spacing w:line="360" w:lineRule="auto"/>
        <w:rPr>
          <w:rFonts w:hint="eastAsia" w:ascii="楷体" w:hAnsi="楷体" w:eastAsia="楷体" w:cs="宋体"/>
          <w:bCs/>
          <w:color w:val="auto"/>
          <w:kern w:val="2"/>
          <w:sz w:val="24"/>
          <w:szCs w:val="24"/>
          <w:lang w:val="en-US" w:eastAsia="zh-CN" w:bidi="ar-SA"/>
        </w:rPr>
      </w:pPr>
    </w:p>
    <w:p w14:paraId="2B7B78D9">
      <w:pPr>
        <w:spacing w:line="360" w:lineRule="auto"/>
        <w:rPr>
          <w:rFonts w:hint="eastAsia" w:ascii="楷体" w:hAnsi="楷体" w:eastAsia="楷体" w:cs="宋体"/>
          <w:bCs/>
          <w:color w:val="auto"/>
          <w:kern w:val="2"/>
          <w:sz w:val="24"/>
          <w:szCs w:val="24"/>
          <w:lang w:val="en-US" w:eastAsia="zh-CN" w:bidi="ar-SA"/>
        </w:rPr>
      </w:pPr>
    </w:p>
    <w:p w14:paraId="306B9D24">
      <w:pPr>
        <w:spacing w:line="360" w:lineRule="auto"/>
        <w:rPr>
          <w:rFonts w:hint="eastAsia" w:ascii="楷体" w:hAnsi="楷体" w:eastAsia="楷体" w:cs="宋体"/>
          <w:bCs/>
          <w:color w:val="auto"/>
          <w:kern w:val="2"/>
          <w:sz w:val="24"/>
          <w:szCs w:val="24"/>
          <w:lang w:val="en-US" w:eastAsia="zh-CN" w:bidi="ar-SA"/>
        </w:rPr>
      </w:pPr>
    </w:p>
    <w:p w14:paraId="1D9D570B">
      <w:pPr>
        <w:spacing w:line="360" w:lineRule="auto"/>
        <w:rPr>
          <w:rFonts w:hint="eastAsia" w:ascii="楷体" w:hAnsi="楷体" w:eastAsia="楷体" w:cs="宋体"/>
          <w:bCs/>
          <w:color w:val="auto"/>
          <w:kern w:val="2"/>
          <w:sz w:val="24"/>
          <w:szCs w:val="24"/>
          <w:lang w:val="en-US" w:eastAsia="zh-CN" w:bidi="ar-SA"/>
        </w:rPr>
      </w:pPr>
    </w:p>
    <w:p w14:paraId="26123100">
      <w:pPr>
        <w:spacing w:line="360" w:lineRule="auto"/>
        <w:rPr>
          <w:rFonts w:hint="eastAsia" w:ascii="楷体" w:hAnsi="楷体" w:eastAsia="楷体" w:cs="宋体"/>
          <w:bCs/>
          <w:color w:val="auto"/>
          <w:kern w:val="2"/>
          <w:sz w:val="24"/>
          <w:szCs w:val="24"/>
          <w:lang w:val="en-US" w:eastAsia="zh-CN" w:bidi="ar-SA"/>
        </w:rPr>
      </w:pPr>
    </w:p>
    <w:p w14:paraId="09A673B9">
      <w:pPr>
        <w:spacing w:line="360" w:lineRule="auto"/>
        <w:rPr>
          <w:rFonts w:hint="eastAsia" w:ascii="楷体" w:hAnsi="楷体" w:eastAsia="楷体" w:cs="宋体"/>
          <w:bCs/>
          <w:color w:val="auto"/>
          <w:kern w:val="2"/>
          <w:sz w:val="24"/>
          <w:szCs w:val="24"/>
          <w:lang w:val="en-US" w:eastAsia="zh-CN" w:bidi="ar-SA"/>
        </w:rPr>
      </w:pPr>
    </w:p>
    <w:p w14:paraId="0E38DEF1">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CN"/>
        </w:rPr>
      </w:pPr>
    </w:p>
    <w:p w14:paraId="44ADA4CC">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仿宋_GB2312"/>
          <w:sz w:val="32"/>
          <w:szCs w:val="32"/>
        </w:rPr>
      </w:pPr>
      <w:r>
        <w:rPr>
          <w:rFonts w:hint="eastAsia"/>
          <w:lang w:val="en-US" w:eastAsia="zh-CN"/>
        </w:rPr>
        <w:t>图19启东中专数智赋能“三链三导三融”实训教学模式图</w:t>
      </w:r>
    </w:p>
    <w:p w14:paraId="01D1F447">
      <w:pPr>
        <w:tabs>
          <w:tab w:val="left" w:pos="958"/>
          <w:tab w:val="left" w:pos="1078"/>
        </w:tabs>
        <w:spacing w:line="578" w:lineRule="exact"/>
        <w:ind w:firstLine="640" w:firstLineChars="200"/>
        <w:outlineLvl w:val="1"/>
        <w:rPr>
          <w:rFonts w:hint="eastAsia" w:eastAsia="仿宋_GB2312"/>
          <w:sz w:val="32"/>
          <w:szCs w:val="32"/>
        </w:rPr>
      </w:pPr>
      <w:bookmarkStart w:id="59" w:name="_Toc28562"/>
      <w:r>
        <w:rPr>
          <w:rFonts w:eastAsia="仿宋_GB2312"/>
          <w:sz w:val="32"/>
          <w:szCs w:val="32"/>
        </w:rPr>
        <w:t>3</w:t>
      </w:r>
      <w:r>
        <w:rPr>
          <w:rFonts w:hint="eastAsia" w:eastAsia="仿宋_GB2312"/>
          <w:sz w:val="32"/>
          <w:szCs w:val="32"/>
        </w:rPr>
        <w:t>.</w:t>
      </w:r>
      <w:r>
        <w:rPr>
          <w:rFonts w:eastAsia="仿宋_GB2312"/>
          <w:sz w:val="32"/>
          <w:szCs w:val="32"/>
        </w:rPr>
        <w:t>3</w:t>
      </w:r>
      <w:r>
        <w:rPr>
          <w:rFonts w:hint="eastAsia" w:eastAsia="仿宋_GB2312"/>
          <w:sz w:val="32"/>
          <w:szCs w:val="32"/>
        </w:rPr>
        <w:t>技能成长</w:t>
      </w:r>
      <w:bookmarkEnd w:id="59"/>
    </w:p>
    <w:p w14:paraId="595A1DAB">
      <w:pPr>
        <w:keepNext w:val="0"/>
        <w:keepLines w:val="0"/>
        <w:pageBreakBefore w:val="0"/>
        <w:widowControl w:val="0"/>
        <w:kinsoku/>
        <w:wordWrap/>
        <w:overflowPunct/>
        <w:topLinePunct w:val="0"/>
        <w:autoSpaceDE/>
        <w:autoSpaceDN/>
        <w:bidi w:val="0"/>
        <w:adjustRightInd/>
        <w:spacing w:line="520" w:lineRule="exact"/>
        <w:ind w:firstLine="570"/>
        <w:textAlignment w:val="auto"/>
        <w:outlineLvl w:val="2"/>
        <w:rPr>
          <w:rFonts w:hint="eastAsia" w:ascii="宋体" w:hAnsi="宋体" w:eastAsia="宋体" w:cs="宋体"/>
          <w:color w:val="auto"/>
          <w:kern w:val="0"/>
          <w:sz w:val="28"/>
          <w:szCs w:val="28"/>
          <w:highlight w:val="none"/>
          <w:lang w:val="en-US" w:eastAsia="zh-CN"/>
        </w:rPr>
      </w:pPr>
      <w:bookmarkStart w:id="60" w:name="_Toc13618"/>
      <w:r>
        <w:rPr>
          <w:rFonts w:hint="eastAsia" w:ascii="宋体" w:hAnsi="宋体" w:eastAsia="宋体" w:cs="宋体"/>
          <w:color w:val="auto"/>
          <w:kern w:val="0"/>
          <w:sz w:val="28"/>
          <w:szCs w:val="28"/>
          <w:highlight w:val="none"/>
          <w:lang w:val="en-US" w:eastAsia="zh-CN"/>
        </w:rPr>
        <w:t>3.3.1双创教育</w:t>
      </w:r>
      <w:bookmarkEnd w:id="60"/>
    </w:p>
    <w:p w14:paraId="09DA2375">
      <w:pPr>
        <w:keepNext w:val="0"/>
        <w:keepLines w:val="0"/>
        <w:pageBreakBefore w:val="0"/>
        <w:widowControl w:val="0"/>
        <w:kinsoku/>
        <w:wordWrap/>
        <w:overflowPunct/>
        <w:topLinePunct w:val="0"/>
        <w:autoSpaceDE/>
        <w:autoSpaceDN/>
        <w:bidi w:val="0"/>
        <w:adjustRightInd/>
        <w:spacing w:line="520" w:lineRule="exact"/>
        <w:ind w:firstLine="570"/>
        <w:textAlignment w:val="auto"/>
        <w:outlineLvl w:val="2"/>
        <w:rPr>
          <w:rFonts w:hint="eastAsia" w:ascii="宋体" w:hAnsi="宋体" w:eastAsia="宋体" w:cs="宋体"/>
          <w:color w:val="auto"/>
          <w:kern w:val="0"/>
          <w:sz w:val="28"/>
          <w:szCs w:val="28"/>
          <w:highlight w:val="none"/>
          <w:lang w:val="en-US" w:eastAsia="zh-CN"/>
        </w:rPr>
      </w:pPr>
      <w:bookmarkStart w:id="61" w:name="_Toc25003"/>
      <w:r>
        <w:rPr>
          <w:rFonts w:hint="eastAsia" w:ascii="宋体" w:hAnsi="宋体" w:eastAsia="宋体" w:cs="宋体"/>
          <w:color w:val="auto"/>
          <w:kern w:val="0"/>
          <w:sz w:val="28"/>
          <w:szCs w:val="28"/>
          <w:highlight w:val="none"/>
          <w:lang w:val="en-US" w:eastAsia="zh-CN"/>
        </w:rPr>
        <w:t>启东中专立足区域经济社会发展新格局，紧密对接产业链与人才链需求，构建起以“就业有优势、升学有通道、发展有潜能”为核心的“就业+升学+双创”三维立体成才支撑体系。以“双创”竞赛为抓手，系统构建“以赛促学、以赛强能、以赛赋能升学与就业”的贯通式育人路径。</w:t>
      </w:r>
      <w:bookmarkEnd w:id="61"/>
    </w:p>
    <w:p w14:paraId="450DA26A">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案例15三维融合促发展，双创大赛赢未来</w:t>
      </w:r>
    </w:p>
    <w:p w14:paraId="2D1C3231">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三组学生团队依托学校“创客+”平台，成功打造“绝缘伞盾高压防护机器人”、“维航精校—无人机姿态智能校准立方”与“伞盾防卫——电杆作业绝缘防护机器人”三个创新实践项目。团队凭借扎实的技术实现、创新的商业模式和突出的社会价值，最终，在2025年省级“互联网+”大学生创新创业大赛中斩获佳绩。这些成果不仅有力证明了学生的综合素质与创新能力，更直接转化为其个人发展的“加速器”——团队核心成员凭借竞赛表现与项目实践成果，成功取得免试升入大专的宝贵资格。</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F3D2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3" w:hRule="atLeast"/>
        </w:trPr>
        <w:tc>
          <w:tcPr>
            <w:tcW w:w="8522" w:type="dxa"/>
          </w:tcPr>
          <w:p w14:paraId="657DECC3">
            <w:pPr>
              <w:spacing w:line="240" w:lineRule="auto"/>
              <w:jc w:val="center"/>
              <w:rPr>
                <w:rFonts w:hint="eastAsia" w:ascii="楷体" w:hAnsi="楷体" w:eastAsia="楷体" w:cs="宋体"/>
                <w:bCs/>
                <w:color w:val="auto"/>
                <w:kern w:val="2"/>
                <w:sz w:val="24"/>
                <w:szCs w:val="24"/>
                <w:vertAlign w:val="baseline"/>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667456" behindDoc="0" locked="0" layoutInCell="1" allowOverlap="1">
                  <wp:simplePos x="0" y="0"/>
                  <wp:positionH relativeFrom="column">
                    <wp:posOffset>48260</wp:posOffset>
                  </wp:positionH>
                  <wp:positionV relativeFrom="paragraph">
                    <wp:posOffset>20320</wp:posOffset>
                  </wp:positionV>
                  <wp:extent cx="2511425" cy="2444750"/>
                  <wp:effectExtent l="0" t="0" r="3175" b="6350"/>
                  <wp:wrapSquare wrapText="bothSides"/>
                  <wp:docPr id="3" name="图片 3" descr="3819d7eb370b8500011903e02ae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19d7eb370b8500011903e02ae49831"/>
                          <pic:cNvPicPr>
                            <a:picLocks noChangeAspect="1"/>
                          </pic:cNvPicPr>
                        </pic:nvPicPr>
                        <pic:blipFill>
                          <a:blip r:embed="rId36"/>
                          <a:srcRect t="8321"/>
                          <a:stretch>
                            <a:fillRect/>
                          </a:stretch>
                        </pic:blipFill>
                        <pic:spPr>
                          <a:xfrm>
                            <a:off x="1097280" y="1587500"/>
                            <a:ext cx="2511425" cy="2444750"/>
                          </a:xfrm>
                          <a:prstGeom prst="rect">
                            <a:avLst/>
                          </a:prstGeom>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666432" behindDoc="0" locked="0" layoutInCell="1" allowOverlap="1">
                  <wp:simplePos x="0" y="0"/>
                  <wp:positionH relativeFrom="column">
                    <wp:posOffset>2858135</wp:posOffset>
                  </wp:positionH>
                  <wp:positionV relativeFrom="paragraph">
                    <wp:posOffset>21590</wp:posOffset>
                  </wp:positionV>
                  <wp:extent cx="2404110" cy="2491740"/>
                  <wp:effectExtent l="0" t="0" r="10160" b="8890"/>
                  <wp:wrapSquare wrapText="bothSides"/>
                  <wp:docPr id="5" name="图片 5" descr="fced9365a8d4ac4f87b28ca07198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ced9365a8d4ac4f87b28ca0719868d8"/>
                          <pic:cNvPicPr>
                            <a:picLocks noChangeAspect="1"/>
                          </pic:cNvPicPr>
                        </pic:nvPicPr>
                        <pic:blipFill>
                          <a:blip r:embed="rId37"/>
                          <a:stretch>
                            <a:fillRect/>
                          </a:stretch>
                        </pic:blipFill>
                        <pic:spPr>
                          <a:xfrm rot="5400000">
                            <a:off x="4001135" y="1570990"/>
                            <a:ext cx="2404110" cy="2491740"/>
                          </a:xfrm>
                          <a:prstGeom prst="rect">
                            <a:avLst/>
                          </a:prstGeom>
                        </pic:spPr>
                      </pic:pic>
                    </a:graphicData>
                  </a:graphic>
                </wp:anchor>
              </w:drawing>
            </w:r>
            <w:r>
              <w:rPr>
                <w:rFonts w:hint="eastAsia" w:ascii="Arial" w:hAnsi="Arial" w:eastAsia="黑体" w:cs="Times New Roman"/>
                <w:kern w:val="2"/>
                <w:sz w:val="20"/>
                <w:szCs w:val="24"/>
                <w:lang w:val="en-US" w:eastAsia="zh-CN" w:bidi="ar-SA"/>
              </w:rPr>
              <w:t>图20启东中专学生参加省双创大赛</w:t>
            </w:r>
          </w:p>
        </w:tc>
      </w:tr>
    </w:tbl>
    <w:p w14:paraId="72F0ECA7">
      <w:pPr>
        <w:spacing w:line="500" w:lineRule="exact"/>
        <w:ind w:firstLine="570"/>
        <w:outlineLvl w:val="2"/>
        <w:rPr>
          <w:rFonts w:hint="default" w:ascii="宋体" w:hAnsi="宋体" w:eastAsia="宋体" w:cs="宋体"/>
          <w:color w:val="auto"/>
          <w:kern w:val="0"/>
          <w:sz w:val="28"/>
          <w:szCs w:val="28"/>
          <w:highlight w:val="none"/>
          <w:lang w:val="en-US" w:eastAsia="zh-CN"/>
        </w:rPr>
      </w:pPr>
      <w:bookmarkStart w:id="62" w:name="_Toc22180"/>
      <w:r>
        <w:rPr>
          <w:rFonts w:hint="eastAsia" w:ascii="宋体" w:hAnsi="宋体" w:eastAsia="宋体" w:cs="宋体"/>
          <w:color w:val="auto"/>
          <w:kern w:val="0"/>
          <w:sz w:val="28"/>
          <w:szCs w:val="28"/>
          <w:highlight w:val="none"/>
          <w:lang w:val="en-US" w:eastAsia="zh-CN"/>
        </w:rPr>
        <w:t>3.3.2技能成长</w:t>
      </w:r>
      <w:bookmarkEnd w:id="62"/>
    </w:p>
    <w:p w14:paraId="6740A2F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深化“岗课赛证”综合育人，以岗定课，以赛促教促学，以证验课机制落地见效。学校通过组织师生认真学习世界职业院校技能大赛标准，健全技能竞赛体制，分层分类组织师生参与各级赛事，2025年江苏省技能大赛获得三枚铜牌。通过组织学生参加职教高考、学测技能、职业技能等级认定等方式，聚焦技术技能教学革新，优化训练模式、创新教学方法，推动专业课教学满意度从89%提升至96%，学生技术技能水平显著增强。同时，学校还通过搭建“日常实训+专项集训+赛事实战”三维培养体系，形成“以赛促研、以研提质”的良性循环，为学生技能成长筑牢坚实基础。</w:t>
      </w:r>
    </w:p>
    <w:p w14:paraId="23649A1F">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宋体" w:hAnsi="宋体" w:eastAsia="宋体" w:cs="宋体"/>
          <w:color w:val="auto"/>
          <w:kern w:val="0"/>
          <w:sz w:val="28"/>
          <w:szCs w:val="28"/>
          <w:highlight w:val="none"/>
          <w:lang w:val="en-US" w:eastAsia="zh-CN"/>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表42025年江苏省职业院校技能大赛获奖情况统计表</w:t>
      </w:r>
    </w:p>
    <w:tbl>
      <w:tblPr>
        <w:tblStyle w:val="14"/>
        <w:tblpPr w:leftFromText="180" w:rightFromText="180" w:vertAnchor="text" w:horzAnchor="page" w:tblpX="2048" w:tblpY="243"/>
        <w:tblOverlap w:val="never"/>
        <w:tblW w:w="81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2059"/>
        <w:gridCol w:w="750"/>
        <w:gridCol w:w="1203"/>
        <w:gridCol w:w="858"/>
        <w:gridCol w:w="1630"/>
        <w:gridCol w:w="1020"/>
      </w:tblGrid>
      <w:tr w14:paraId="3C833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766B">
            <w:pPr>
              <w:keepNext w:val="0"/>
              <w:keepLines w:val="0"/>
              <w:widowControl/>
              <w:suppressLineNumbers w:val="0"/>
              <w:jc w:val="both"/>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524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参赛项目</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FF2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组别</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825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个人/团队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F99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姓名</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DF6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指导教师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4C5D">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获奖等级</w:t>
            </w:r>
          </w:p>
        </w:tc>
      </w:tr>
      <w:tr w14:paraId="0C4F1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8C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CD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物联网应用与服务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81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学生</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58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48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张哲宇</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1E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袁纳新、陆爱玉</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D62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r w14:paraId="64B03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64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BF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物联网应用与服务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35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学生</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E1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1A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许壮壮</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B3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袁纳新、陆爱玉</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B30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r w14:paraId="39ED6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70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58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物联网应用与服务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11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学生</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4D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2D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陈鑫杰</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8D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袁纳新、陆爱玉</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14D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r w14:paraId="4E835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12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C5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电子产品设计与应用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2B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F3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14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陈飞</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6CDD">
            <w:pPr>
              <w:jc w:val="center"/>
              <w:rPr>
                <w:rFonts w:hint="eastAsia" w:ascii="宋体" w:hAnsi="宋体" w:eastAsia="宋体" w:cs="宋体"/>
                <w:i w:val="0"/>
                <w:iCs w:val="0"/>
                <w:color w:val="auto"/>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019C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r w14:paraId="55C6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71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0A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电子产品设计与应用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A2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C2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团队</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3F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应有成</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4482">
            <w:pPr>
              <w:jc w:val="center"/>
              <w:rPr>
                <w:rFonts w:hint="eastAsia" w:ascii="宋体" w:hAnsi="宋体" w:eastAsia="宋体" w:cs="宋体"/>
                <w:i w:val="0"/>
                <w:iCs w:val="0"/>
                <w:color w:val="auto"/>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969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r w14:paraId="216E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D9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2F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水利工程制图与应用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F1D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教师</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CFB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个人</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4F6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唐赛男</w:t>
            </w:r>
          </w:p>
        </w:tc>
        <w:tc>
          <w:tcPr>
            <w:tcW w:w="1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C5AF2">
            <w:pPr>
              <w:jc w:val="center"/>
              <w:rPr>
                <w:rFonts w:hint="eastAsia" w:ascii="宋体" w:hAnsi="宋体" w:eastAsia="宋体" w:cs="宋体"/>
                <w:i w:val="0"/>
                <w:iCs w:val="0"/>
                <w:color w:val="auto"/>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F01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三等奖</w:t>
            </w:r>
          </w:p>
        </w:tc>
      </w:tr>
    </w:tbl>
    <w:p w14:paraId="31170A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p>
    <w:p w14:paraId="69199B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p>
    <w:tbl>
      <w:tblPr>
        <w:tblStyle w:val="14"/>
        <w:tblpPr w:leftFromText="180" w:rightFromText="180" w:vertAnchor="text" w:horzAnchor="page" w:tblpXSpec="center" w:tblpY="312"/>
        <w:tblOverlap w:val="never"/>
        <w:tblW w:w="7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2"/>
        <w:gridCol w:w="2006"/>
        <w:gridCol w:w="2362"/>
        <w:gridCol w:w="757"/>
        <w:gridCol w:w="978"/>
        <w:gridCol w:w="929"/>
      </w:tblGrid>
      <w:tr w14:paraId="41EA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32" w:type="dxa"/>
            <w:shd w:val="clear" w:color="000000" w:fill="FFFFFF"/>
            <w:vAlign w:val="center"/>
          </w:tcPr>
          <w:p w14:paraId="44A9514E">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2006" w:type="dxa"/>
            <w:shd w:val="clear" w:color="000000" w:fill="FFFFFF"/>
            <w:vAlign w:val="center"/>
          </w:tcPr>
          <w:p w14:paraId="24CE70AC">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班级</w:t>
            </w:r>
          </w:p>
        </w:tc>
        <w:tc>
          <w:tcPr>
            <w:tcW w:w="2362" w:type="dxa"/>
            <w:shd w:val="clear" w:color="000000" w:fill="FFFFFF"/>
            <w:vAlign w:val="center"/>
          </w:tcPr>
          <w:p w14:paraId="51DA6AB1">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考试项目</w:t>
            </w:r>
          </w:p>
        </w:tc>
        <w:tc>
          <w:tcPr>
            <w:tcW w:w="757" w:type="dxa"/>
            <w:shd w:val="clear" w:color="000000" w:fill="FFFFFF"/>
            <w:vAlign w:val="center"/>
          </w:tcPr>
          <w:p w14:paraId="55B14926">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等级</w:t>
            </w:r>
          </w:p>
        </w:tc>
        <w:tc>
          <w:tcPr>
            <w:tcW w:w="978" w:type="dxa"/>
            <w:shd w:val="clear" w:color="000000" w:fill="FFFFFF"/>
            <w:vAlign w:val="center"/>
          </w:tcPr>
          <w:p w14:paraId="457B5F6C">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lang w:val="en-US" w:eastAsia="zh-CN"/>
              </w:rPr>
              <w:t>参考</w:t>
            </w:r>
            <w:r>
              <w:rPr>
                <w:rFonts w:hint="eastAsia" w:ascii="宋体" w:hAnsi="宋体" w:eastAsia="宋体" w:cs="宋体"/>
                <w:kern w:val="0"/>
                <w:sz w:val="21"/>
                <w:szCs w:val="21"/>
              </w:rPr>
              <w:t>人数</w:t>
            </w:r>
          </w:p>
        </w:tc>
        <w:tc>
          <w:tcPr>
            <w:tcW w:w="929" w:type="dxa"/>
            <w:shd w:val="clear" w:color="000000" w:fill="FFFFFF"/>
            <w:vAlign w:val="center"/>
          </w:tcPr>
          <w:p w14:paraId="4033FA67">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合格率</w:t>
            </w:r>
          </w:p>
        </w:tc>
      </w:tr>
      <w:tr w14:paraId="132A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dxa"/>
            <w:shd w:val="clear" w:color="000000" w:fill="FFFFFF"/>
            <w:vAlign w:val="center"/>
          </w:tcPr>
          <w:p w14:paraId="53D7B93B">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2006" w:type="dxa"/>
            <w:shd w:val="clear" w:color="000000" w:fill="FFFFFF"/>
            <w:vAlign w:val="center"/>
          </w:tcPr>
          <w:p w14:paraId="3B6128BA">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22电子</w:t>
            </w:r>
          </w:p>
        </w:tc>
        <w:tc>
          <w:tcPr>
            <w:tcW w:w="2362" w:type="dxa"/>
            <w:shd w:val="clear" w:color="000000" w:fill="FFFFFF"/>
            <w:vAlign w:val="center"/>
          </w:tcPr>
          <w:p w14:paraId="0FE19A9B">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protel99se</w:t>
            </w:r>
          </w:p>
        </w:tc>
        <w:tc>
          <w:tcPr>
            <w:tcW w:w="757" w:type="dxa"/>
            <w:shd w:val="clear" w:color="000000" w:fill="FFFFFF"/>
            <w:vAlign w:val="center"/>
          </w:tcPr>
          <w:p w14:paraId="551F7125">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中级</w:t>
            </w:r>
          </w:p>
        </w:tc>
        <w:tc>
          <w:tcPr>
            <w:tcW w:w="978" w:type="dxa"/>
            <w:shd w:val="clear" w:color="000000" w:fill="FFFFFF"/>
            <w:vAlign w:val="center"/>
          </w:tcPr>
          <w:p w14:paraId="7E085D8B">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30</w:t>
            </w:r>
          </w:p>
        </w:tc>
        <w:tc>
          <w:tcPr>
            <w:tcW w:w="929" w:type="dxa"/>
            <w:shd w:val="clear" w:color="000000" w:fill="FFFFFF"/>
            <w:vAlign w:val="center"/>
          </w:tcPr>
          <w:p w14:paraId="36B42BA5">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100%</w:t>
            </w:r>
          </w:p>
        </w:tc>
      </w:tr>
      <w:tr w14:paraId="4393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32" w:type="dxa"/>
            <w:shd w:val="clear" w:color="000000" w:fill="FFFFFF"/>
            <w:vAlign w:val="center"/>
          </w:tcPr>
          <w:p w14:paraId="378B4F8E">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2006" w:type="dxa"/>
            <w:shd w:val="clear" w:color="000000" w:fill="FFFFFF"/>
            <w:vAlign w:val="center"/>
          </w:tcPr>
          <w:p w14:paraId="09F1306A">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21数字媒体</w:t>
            </w:r>
          </w:p>
        </w:tc>
        <w:tc>
          <w:tcPr>
            <w:tcW w:w="2362" w:type="dxa"/>
            <w:shd w:val="clear" w:color="000000" w:fill="FFFFFF"/>
            <w:vAlign w:val="center"/>
          </w:tcPr>
          <w:p w14:paraId="10C2545B">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图形图像处理</w:t>
            </w:r>
          </w:p>
        </w:tc>
        <w:tc>
          <w:tcPr>
            <w:tcW w:w="757" w:type="dxa"/>
            <w:shd w:val="clear" w:color="000000" w:fill="FFFFFF"/>
            <w:vAlign w:val="center"/>
          </w:tcPr>
          <w:p w14:paraId="7D963948">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中级</w:t>
            </w:r>
          </w:p>
        </w:tc>
        <w:tc>
          <w:tcPr>
            <w:tcW w:w="978" w:type="dxa"/>
            <w:shd w:val="clear" w:color="000000" w:fill="FFFFFF"/>
            <w:vAlign w:val="center"/>
          </w:tcPr>
          <w:p w14:paraId="0A37EB6D">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929" w:type="dxa"/>
            <w:shd w:val="clear" w:color="000000" w:fill="FFFFFF"/>
            <w:vAlign w:val="center"/>
          </w:tcPr>
          <w:p w14:paraId="2E50D9D4">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100%</w:t>
            </w:r>
          </w:p>
        </w:tc>
      </w:tr>
      <w:tr w14:paraId="6B30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dxa"/>
            <w:shd w:val="clear" w:color="000000" w:fill="FFFFFF"/>
            <w:vAlign w:val="center"/>
          </w:tcPr>
          <w:p w14:paraId="22FA0003">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2006" w:type="dxa"/>
            <w:shd w:val="clear" w:color="000000" w:fill="FFFFFF"/>
            <w:vAlign w:val="center"/>
          </w:tcPr>
          <w:p w14:paraId="51A7BEDD">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21数控大专</w:t>
            </w:r>
          </w:p>
        </w:tc>
        <w:tc>
          <w:tcPr>
            <w:tcW w:w="2362" w:type="dxa"/>
            <w:shd w:val="clear" w:color="000000" w:fill="FFFFFF"/>
            <w:vAlign w:val="center"/>
          </w:tcPr>
          <w:p w14:paraId="5589A896">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机械CAD</w:t>
            </w:r>
          </w:p>
        </w:tc>
        <w:tc>
          <w:tcPr>
            <w:tcW w:w="757" w:type="dxa"/>
            <w:shd w:val="clear" w:color="000000" w:fill="FFFFFF"/>
            <w:vAlign w:val="center"/>
          </w:tcPr>
          <w:p w14:paraId="33EA04A7">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中级</w:t>
            </w:r>
          </w:p>
        </w:tc>
        <w:tc>
          <w:tcPr>
            <w:tcW w:w="978" w:type="dxa"/>
            <w:shd w:val="clear" w:color="000000" w:fill="FFFFFF"/>
            <w:vAlign w:val="center"/>
          </w:tcPr>
          <w:p w14:paraId="6F80559C">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929" w:type="dxa"/>
            <w:shd w:val="clear" w:color="000000" w:fill="FFFFFF"/>
            <w:vAlign w:val="center"/>
          </w:tcPr>
          <w:p w14:paraId="665D013D">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100%</w:t>
            </w:r>
          </w:p>
        </w:tc>
      </w:tr>
      <w:tr w14:paraId="330C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000000" w:fill="FFFFFF"/>
            <w:vAlign w:val="center"/>
          </w:tcPr>
          <w:p w14:paraId="41CC9402">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2006" w:type="dxa"/>
            <w:shd w:val="clear" w:color="000000" w:fill="FFFFFF"/>
            <w:vAlign w:val="center"/>
          </w:tcPr>
          <w:p w14:paraId="77731C38">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23建筑工程施工</w:t>
            </w:r>
          </w:p>
        </w:tc>
        <w:tc>
          <w:tcPr>
            <w:tcW w:w="2362" w:type="dxa"/>
            <w:shd w:val="clear" w:color="000000" w:fill="FFFFFF"/>
            <w:vAlign w:val="center"/>
          </w:tcPr>
          <w:p w14:paraId="7572B311">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建筑CAD</w:t>
            </w:r>
          </w:p>
        </w:tc>
        <w:tc>
          <w:tcPr>
            <w:tcW w:w="757" w:type="dxa"/>
            <w:shd w:val="clear" w:color="000000" w:fill="FFFFFF"/>
            <w:vAlign w:val="center"/>
          </w:tcPr>
          <w:p w14:paraId="578A8A7A">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中级</w:t>
            </w:r>
          </w:p>
        </w:tc>
        <w:tc>
          <w:tcPr>
            <w:tcW w:w="978" w:type="dxa"/>
            <w:shd w:val="clear" w:color="000000" w:fill="FFFFFF"/>
            <w:vAlign w:val="center"/>
          </w:tcPr>
          <w:p w14:paraId="3515FA76">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929" w:type="dxa"/>
            <w:shd w:val="clear" w:color="000000" w:fill="FFFFFF"/>
            <w:vAlign w:val="center"/>
          </w:tcPr>
          <w:p w14:paraId="4335C3A8">
            <w:pPr>
              <w:keepNext w:val="0"/>
              <w:keepLines w:val="0"/>
              <w:pageBreakBefore w:val="0"/>
              <w:widowControl/>
              <w:kinsoku/>
              <w:wordWrap/>
              <w:overflowPunct/>
              <w:topLinePunct w:val="0"/>
              <w:autoSpaceDE/>
              <w:autoSpaceDN/>
              <w:bidi w:val="0"/>
              <w:adjustRightInd/>
              <w:snapToGrid/>
              <w:spacing w:line="240" w:lineRule="exact"/>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100%</w:t>
            </w:r>
          </w:p>
        </w:tc>
      </w:tr>
      <w:tr w14:paraId="5DEC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428C25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006" w:type="dxa"/>
            <w:shd w:val="clear" w:color="auto" w:fill="FFFFFF"/>
            <w:vAlign w:val="center"/>
          </w:tcPr>
          <w:p w14:paraId="1296C0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23物联网技术应用</w:t>
            </w:r>
          </w:p>
        </w:tc>
        <w:tc>
          <w:tcPr>
            <w:tcW w:w="2362" w:type="dxa"/>
            <w:shd w:val="clear" w:color="auto" w:fill="FFFFFF"/>
            <w:vAlign w:val="center"/>
          </w:tcPr>
          <w:p w14:paraId="7F1494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计算机组装与维护</w:t>
            </w:r>
          </w:p>
        </w:tc>
        <w:tc>
          <w:tcPr>
            <w:tcW w:w="757" w:type="dxa"/>
            <w:shd w:val="clear" w:color="auto" w:fill="FFFFFF"/>
            <w:vAlign w:val="center"/>
          </w:tcPr>
          <w:p w14:paraId="72FADA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7CF496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w:t>
            </w:r>
          </w:p>
        </w:tc>
        <w:tc>
          <w:tcPr>
            <w:tcW w:w="929" w:type="dxa"/>
            <w:shd w:val="clear" w:color="auto" w:fill="FFFFFF"/>
            <w:vAlign w:val="center"/>
          </w:tcPr>
          <w:p w14:paraId="021BB5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3F88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60C3A7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2006" w:type="dxa"/>
            <w:shd w:val="clear" w:color="auto" w:fill="FFFFFF"/>
            <w:vAlign w:val="center"/>
          </w:tcPr>
          <w:p w14:paraId="398BFD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23计算机网络技术</w:t>
            </w:r>
          </w:p>
        </w:tc>
        <w:tc>
          <w:tcPr>
            <w:tcW w:w="2362" w:type="dxa"/>
            <w:shd w:val="clear" w:color="auto" w:fill="FFFFFF"/>
            <w:vAlign w:val="center"/>
          </w:tcPr>
          <w:p w14:paraId="1C1FC3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计算机组装与维护</w:t>
            </w:r>
          </w:p>
        </w:tc>
        <w:tc>
          <w:tcPr>
            <w:tcW w:w="757" w:type="dxa"/>
            <w:shd w:val="clear" w:color="auto" w:fill="FFFFFF"/>
            <w:vAlign w:val="center"/>
          </w:tcPr>
          <w:p w14:paraId="5314BF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6C2349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929" w:type="dxa"/>
            <w:shd w:val="clear" w:color="auto" w:fill="FFFFFF"/>
            <w:vAlign w:val="center"/>
          </w:tcPr>
          <w:p w14:paraId="73E628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83%</w:t>
            </w:r>
          </w:p>
        </w:tc>
      </w:tr>
      <w:tr w14:paraId="4E34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5416E1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2006" w:type="dxa"/>
            <w:shd w:val="clear" w:color="auto" w:fill="FFFFFF"/>
            <w:vAlign w:val="center"/>
          </w:tcPr>
          <w:p w14:paraId="05EDB8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23计算机应用</w:t>
            </w:r>
          </w:p>
        </w:tc>
        <w:tc>
          <w:tcPr>
            <w:tcW w:w="2362" w:type="dxa"/>
            <w:shd w:val="clear" w:color="auto" w:fill="FFFFFF"/>
            <w:vAlign w:val="center"/>
          </w:tcPr>
          <w:p w14:paraId="4E054B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计算机组装与维护</w:t>
            </w:r>
          </w:p>
        </w:tc>
        <w:tc>
          <w:tcPr>
            <w:tcW w:w="757" w:type="dxa"/>
            <w:shd w:val="clear" w:color="auto" w:fill="FFFFFF"/>
            <w:vAlign w:val="center"/>
          </w:tcPr>
          <w:p w14:paraId="769538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6559BF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929" w:type="dxa"/>
            <w:shd w:val="clear" w:color="auto" w:fill="FFFFFF"/>
            <w:vAlign w:val="center"/>
          </w:tcPr>
          <w:p w14:paraId="6C35CA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3818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2199D2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006" w:type="dxa"/>
            <w:shd w:val="clear" w:color="auto" w:fill="FFFFFF"/>
            <w:vAlign w:val="center"/>
          </w:tcPr>
          <w:p w14:paraId="2C9F08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23会计1</w:t>
            </w:r>
          </w:p>
        </w:tc>
        <w:tc>
          <w:tcPr>
            <w:tcW w:w="2362" w:type="dxa"/>
            <w:shd w:val="clear" w:color="auto" w:fill="FFFFFF"/>
            <w:vAlign w:val="center"/>
          </w:tcPr>
          <w:p w14:paraId="65E439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会计软件应用（用友ERP-M8.11）</w:t>
            </w:r>
          </w:p>
        </w:tc>
        <w:tc>
          <w:tcPr>
            <w:tcW w:w="757" w:type="dxa"/>
            <w:shd w:val="clear" w:color="auto" w:fill="FFFFFF"/>
            <w:vAlign w:val="center"/>
          </w:tcPr>
          <w:p w14:paraId="145CBB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74208E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929" w:type="dxa"/>
            <w:shd w:val="clear" w:color="auto" w:fill="FFFFFF"/>
            <w:vAlign w:val="center"/>
          </w:tcPr>
          <w:p w14:paraId="7D69FE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5FFC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616EA5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2006" w:type="dxa"/>
            <w:shd w:val="clear" w:color="auto" w:fill="FFFFFF"/>
            <w:vAlign w:val="center"/>
          </w:tcPr>
          <w:p w14:paraId="0DD281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23会计2</w:t>
            </w:r>
          </w:p>
        </w:tc>
        <w:tc>
          <w:tcPr>
            <w:tcW w:w="2362" w:type="dxa"/>
            <w:shd w:val="clear" w:color="auto" w:fill="FFFFFF"/>
            <w:vAlign w:val="center"/>
          </w:tcPr>
          <w:p w14:paraId="057BCA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会计软件应用（用友ERP-M8.11）</w:t>
            </w:r>
          </w:p>
        </w:tc>
        <w:tc>
          <w:tcPr>
            <w:tcW w:w="757" w:type="dxa"/>
            <w:shd w:val="clear" w:color="auto" w:fill="FFFFFF"/>
            <w:vAlign w:val="center"/>
          </w:tcPr>
          <w:p w14:paraId="03C451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1F9902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33</w:t>
            </w:r>
          </w:p>
        </w:tc>
        <w:tc>
          <w:tcPr>
            <w:tcW w:w="929" w:type="dxa"/>
            <w:shd w:val="clear" w:color="auto" w:fill="FFFFFF"/>
            <w:vAlign w:val="center"/>
          </w:tcPr>
          <w:p w14:paraId="0B524B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2EF2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2" w:type="dxa"/>
            <w:shd w:val="clear" w:color="auto" w:fill="FFFFFF"/>
            <w:vAlign w:val="center"/>
          </w:tcPr>
          <w:p w14:paraId="15BC86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2006" w:type="dxa"/>
            <w:shd w:val="clear" w:color="auto" w:fill="FFFFFF"/>
            <w:vAlign w:val="center"/>
          </w:tcPr>
          <w:p w14:paraId="6C4848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24艺术1</w:t>
            </w:r>
          </w:p>
        </w:tc>
        <w:tc>
          <w:tcPr>
            <w:tcW w:w="2362" w:type="dxa"/>
            <w:shd w:val="clear" w:color="auto" w:fill="FFFFFF"/>
            <w:vAlign w:val="center"/>
          </w:tcPr>
          <w:p w14:paraId="68F8C6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图形图像处理（PhotoshopCS3）</w:t>
            </w:r>
          </w:p>
        </w:tc>
        <w:tc>
          <w:tcPr>
            <w:tcW w:w="757" w:type="dxa"/>
            <w:shd w:val="clear" w:color="auto" w:fill="FFFFFF"/>
            <w:vAlign w:val="center"/>
          </w:tcPr>
          <w:p w14:paraId="087D4A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中级</w:t>
            </w:r>
          </w:p>
        </w:tc>
        <w:tc>
          <w:tcPr>
            <w:tcW w:w="978" w:type="dxa"/>
            <w:shd w:val="clear" w:color="auto" w:fill="FFFFFF"/>
            <w:vAlign w:val="center"/>
          </w:tcPr>
          <w:p w14:paraId="704A2C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w:t>
            </w:r>
          </w:p>
        </w:tc>
        <w:tc>
          <w:tcPr>
            <w:tcW w:w="929" w:type="dxa"/>
            <w:shd w:val="clear" w:color="auto" w:fill="FFFFFF"/>
            <w:vAlign w:val="center"/>
          </w:tcPr>
          <w:p w14:paraId="3B500AF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bl>
    <w:p w14:paraId="02D1BDEC">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表52024-2025学年度学生参加全国高新技术考试成绩统计表</w:t>
      </w:r>
    </w:p>
    <w:p w14:paraId="44D2865C">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仿宋_GB2312" w:hAnsi="仿宋_GB2312" w:eastAsia="仿宋_GB2312" w:cs="仿宋_GB2312"/>
          <w:b/>
          <w:bCs/>
          <w:color w:val="auto"/>
          <w:kern w:val="0"/>
          <w:sz w:val="24"/>
          <w:szCs w:val="22"/>
          <w:highlight w:val="none"/>
          <w:shd w:val="clear" w:color="FFFFFF" w:fill="D9D9D9"/>
          <w:lang w:val="en-US" w:eastAsia="zh-CN" w:bidi="ar-SA"/>
        </w:rPr>
      </w:pPr>
    </w:p>
    <w:p w14:paraId="3DA6A71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p>
    <w:p w14:paraId="2B085715">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表6启东中专（北校区）2025年职教高考（专业技能）成绩统计表</w:t>
      </w:r>
    </w:p>
    <w:tbl>
      <w:tblPr>
        <w:tblStyle w:val="14"/>
        <w:tblW w:w="73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9"/>
        <w:gridCol w:w="1246"/>
        <w:gridCol w:w="2203"/>
        <w:gridCol w:w="1166"/>
        <w:gridCol w:w="1052"/>
        <w:gridCol w:w="988"/>
      </w:tblGrid>
      <w:tr w14:paraId="6BEF4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jc w:val="center"/>
        </w:trPr>
        <w:tc>
          <w:tcPr>
            <w:tcW w:w="739" w:type="dxa"/>
            <w:tcBorders>
              <w:top w:val="single" w:color="000000" w:sz="8" w:space="0"/>
              <w:left w:val="single" w:color="000000" w:sz="8" w:space="0"/>
              <w:bottom w:val="single" w:color="000000" w:sz="4" w:space="0"/>
              <w:right w:val="single" w:color="000000" w:sz="4" w:space="0"/>
            </w:tcBorders>
            <w:shd w:val="clear" w:color="auto" w:fill="FFFFFF"/>
            <w:noWrap/>
            <w:vAlign w:val="center"/>
          </w:tcPr>
          <w:p w14:paraId="781EB8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46"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124BEE1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专业部</w:t>
            </w:r>
          </w:p>
        </w:tc>
        <w:tc>
          <w:tcPr>
            <w:tcW w:w="2203"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1A6E750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班级</w:t>
            </w:r>
          </w:p>
        </w:tc>
        <w:tc>
          <w:tcPr>
            <w:tcW w:w="1166"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253C7E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参考人数</w:t>
            </w:r>
          </w:p>
        </w:tc>
        <w:tc>
          <w:tcPr>
            <w:tcW w:w="1052"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63B7037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技能均分</w:t>
            </w:r>
          </w:p>
        </w:tc>
        <w:tc>
          <w:tcPr>
            <w:tcW w:w="988"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51D47358">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合格率</w:t>
            </w:r>
          </w:p>
        </w:tc>
      </w:tr>
      <w:tr w14:paraId="3EE8C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5B2F2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806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854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22机械</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DDC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4D4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143.07</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CD0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12DC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149534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8C8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059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22汽车运用与维修</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C65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2AE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251.15</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BEA8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7DA84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60C09D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1AB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E94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22机电一体化</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D5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DB0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141.09</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4BDE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41860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0CA258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65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电子信息部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C44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22计算机</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E0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82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186.2</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E988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92%</w:t>
            </w:r>
          </w:p>
        </w:tc>
      </w:tr>
      <w:tr w14:paraId="3974B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5F70A3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0E0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电子信息部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A57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22建筑</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4B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5B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242.82</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0FCB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1AC09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1DF66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C62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电子信息部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491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22艺术</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D94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70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77AC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66D6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743DA0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2F0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电子信息部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490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22电子</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E6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0C3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DB61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77A29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565B0D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D60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高职部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FF2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22烹饪</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1EF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9B2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FC71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r w14:paraId="64072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73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14:paraId="39B33F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A3A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商贸艺术部</w:t>
            </w:r>
          </w:p>
        </w:tc>
        <w:tc>
          <w:tcPr>
            <w:tcW w:w="2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19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22市场营销</w:t>
            </w:r>
          </w:p>
        </w:tc>
        <w:tc>
          <w:tcPr>
            <w:tcW w:w="11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F3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52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156.49</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883A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90.24%</w:t>
            </w:r>
          </w:p>
        </w:tc>
      </w:tr>
      <w:tr w14:paraId="666DB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739" w:type="dxa"/>
            <w:tcBorders>
              <w:top w:val="single" w:color="000000" w:sz="4" w:space="0"/>
              <w:left w:val="single" w:color="000000" w:sz="8" w:space="0"/>
              <w:bottom w:val="single" w:color="000000" w:sz="8" w:space="0"/>
              <w:right w:val="single" w:color="000000" w:sz="4" w:space="0"/>
            </w:tcBorders>
            <w:shd w:val="clear" w:color="auto" w:fill="FFFFFF"/>
            <w:noWrap/>
            <w:vAlign w:val="center"/>
          </w:tcPr>
          <w:p w14:paraId="7714A9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46"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3E5B63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商贸艺术部</w:t>
            </w:r>
          </w:p>
        </w:tc>
        <w:tc>
          <w:tcPr>
            <w:tcW w:w="2203"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177852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22会计</w:t>
            </w:r>
          </w:p>
        </w:tc>
        <w:tc>
          <w:tcPr>
            <w:tcW w:w="1166"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1C650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52"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3926F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136.85</w:t>
            </w:r>
          </w:p>
        </w:tc>
        <w:tc>
          <w:tcPr>
            <w:tcW w:w="988"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7428884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r>
    </w:tbl>
    <w:p w14:paraId="51E00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0"/>
          <w:szCs w:val="20"/>
          <w:lang w:val="en-US" w:eastAsia="zh-CN" w:bidi="ar-SA"/>
        </w:rPr>
      </w:pPr>
    </w:p>
    <w:p w14:paraId="46D24BDA">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表7启东中专（南校区）2025年职教高考（专业技能）成绩分析表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63"/>
        <w:gridCol w:w="1140"/>
        <w:gridCol w:w="1210"/>
        <w:gridCol w:w="1048"/>
        <w:gridCol w:w="1066"/>
        <w:gridCol w:w="1066"/>
      </w:tblGrid>
      <w:tr w14:paraId="20C6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19" w:type="dxa"/>
            <w:vAlign w:val="center"/>
          </w:tcPr>
          <w:p w14:paraId="49A0C03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1363" w:type="dxa"/>
            <w:vAlign w:val="center"/>
          </w:tcPr>
          <w:p w14:paraId="0CA6CF14">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专业</w:t>
            </w:r>
          </w:p>
        </w:tc>
        <w:tc>
          <w:tcPr>
            <w:tcW w:w="1140" w:type="dxa"/>
            <w:vAlign w:val="center"/>
          </w:tcPr>
          <w:p w14:paraId="26FDD0AB">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参考人数</w:t>
            </w:r>
          </w:p>
        </w:tc>
        <w:tc>
          <w:tcPr>
            <w:tcW w:w="1210" w:type="dxa"/>
            <w:vAlign w:val="center"/>
          </w:tcPr>
          <w:p w14:paraId="7718E49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技能均分</w:t>
            </w:r>
          </w:p>
        </w:tc>
        <w:tc>
          <w:tcPr>
            <w:tcW w:w="1048" w:type="dxa"/>
            <w:vAlign w:val="center"/>
          </w:tcPr>
          <w:p w14:paraId="0F07ED6A">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均分排名</w:t>
            </w:r>
          </w:p>
        </w:tc>
        <w:tc>
          <w:tcPr>
            <w:tcW w:w="1066" w:type="dxa"/>
            <w:vAlign w:val="center"/>
          </w:tcPr>
          <w:p w14:paraId="74EDD767">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最高分</w:t>
            </w:r>
          </w:p>
        </w:tc>
        <w:tc>
          <w:tcPr>
            <w:tcW w:w="1066" w:type="dxa"/>
            <w:vAlign w:val="center"/>
          </w:tcPr>
          <w:p w14:paraId="613AA3C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最低分</w:t>
            </w:r>
          </w:p>
        </w:tc>
      </w:tr>
      <w:tr w14:paraId="2C14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460DC5C2">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363" w:type="dxa"/>
            <w:vAlign w:val="center"/>
          </w:tcPr>
          <w:p w14:paraId="3291E47A">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财会</w:t>
            </w:r>
          </w:p>
        </w:tc>
        <w:tc>
          <w:tcPr>
            <w:tcW w:w="1140" w:type="dxa"/>
            <w:vAlign w:val="center"/>
          </w:tcPr>
          <w:p w14:paraId="7E9FEAC0">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w:t>
            </w:r>
          </w:p>
        </w:tc>
        <w:tc>
          <w:tcPr>
            <w:tcW w:w="1210" w:type="dxa"/>
            <w:vAlign w:val="center"/>
          </w:tcPr>
          <w:p w14:paraId="166782C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283.65</w:t>
            </w:r>
          </w:p>
        </w:tc>
        <w:tc>
          <w:tcPr>
            <w:tcW w:w="1048" w:type="dxa"/>
            <w:vAlign w:val="center"/>
          </w:tcPr>
          <w:p w14:paraId="44A18FAA">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66" w:type="dxa"/>
            <w:vAlign w:val="center"/>
          </w:tcPr>
          <w:p w14:paraId="58EC8832">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297</w:t>
            </w:r>
          </w:p>
        </w:tc>
        <w:tc>
          <w:tcPr>
            <w:tcW w:w="1066" w:type="dxa"/>
            <w:vAlign w:val="center"/>
          </w:tcPr>
          <w:p w14:paraId="359CA32F">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258</w:t>
            </w:r>
          </w:p>
        </w:tc>
      </w:tr>
      <w:tr w14:paraId="4450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2DFA40FB">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363" w:type="dxa"/>
            <w:vAlign w:val="center"/>
          </w:tcPr>
          <w:p w14:paraId="4A89CFB1">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电子电工</w:t>
            </w:r>
          </w:p>
        </w:tc>
        <w:tc>
          <w:tcPr>
            <w:tcW w:w="1140" w:type="dxa"/>
            <w:vAlign w:val="center"/>
          </w:tcPr>
          <w:p w14:paraId="44C2C38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117</w:t>
            </w:r>
          </w:p>
        </w:tc>
        <w:tc>
          <w:tcPr>
            <w:tcW w:w="1210" w:type="dxa"/>
            <w:vAlign w:val="center"/>
          </w:tcPr>
          <w:p w14:paraId="21D536C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273.53</w:t>
            </w:r>
          </w:p>
        </w:tc>
        <w:tc>
          <w:tcPr>
            <w:tcW w:w="1048" w:type="dxa"/>
            <w:vAlign w:val="center"/>
          </w:tcPr>
          <w:p w14:paraId="37753B7B">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66" w:type="dxa"/>
            <w:vAlign w:val="center"/>
          </w:tcPr>
          <w:p w14:paraId="4880EEA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291</w:t>
            </w:r>
          </w:p>
        </w:tc>
        <w:tc>
          <w:tcPr>
            <w:tcW w:w="1066" w:type="dxa"/>
            <w:vAlign w:val="center"/>
          </w:tcPr>
          <w:p w14:paraId="4BBCC766">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r>
      <w:tr w14:paraId="0B99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26EB787C">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363" w:type="dxa"/>
            <w:vAlign w:val="center"/>
          </w:tcPr>
          <w:p w14:paraId="0C57E40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计算机应用</w:t>
            </w:r>
          </w:p>
        </w:tc>
        <w:tc>
          <w:tcPr>
            <w:tcW w:w="1140" w:type="dxa"/>
            <w:vAlign w:val="center"/>
          </w:tcPr>
          <w:p w14:paraId="0E3DEAA1">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1210" w:type="dxa"/>
            <w:vAlign w:val="center"/>
          </w:tcPr>
          <w:p w14:paraId="6485FCD7">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287.21</w:t>
            </w:r>
          </w:p>
        </w:tc>
        <w:tc>
          <w:tcPr>
            <w:tcW w:w="1048" w:type="dxa"/>
            <w:vAlign w:val="center"/>
          </w:tcPr>
          <w:p w14:paraId="0B47348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66" w:type="dxa"/>
            <w:vAlign w:val="center"/>
          </w:tcPr>
          <w:p w14:paraId="49E7000F">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1066" w:type="dxa"/>
            <w:vAlign w:val="center"/>
          </w:tcPr>
          <w:p w14:paraId="3CB03244">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224</w:t>
            </w:r>
          </w:p>
        </w:tc>
      </w:tr>
      <w:tr w14:paraId="01BA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0EB09BF0">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363" w:type="dxa"/>
            <w:vAlign w:val="center"/>
          </w:tcPr>
          <w:p w14:paraId="5A214DE8">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旅游管理</w:t>
            </w:r>
          </w:p>
        </w:tc>
        <w:tc>
          <w:tcPr>
            <w:tcW w:w="1140" w:type="dxa"/>
            <w:vAlign w:val="center"/>
          </w:tcPr>
          <w:p w14:paraId="4E96733B">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1210" w:type="dxa"/>
            <w:vAlign w:val="center"/>
          </w:tcPr>
          <w:p w14:paraId="022D4AD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264.64</w:t>
            </w:r>
          </w:p>
        </w:tc>
        <w:tc>
          <w:tcPr>
            <w:tcW w:w="1048" w:type="dxa"/>
            <w:vAlign w:val="center"/>
          </w:tcPr>
          <w:p w14:paraId="515BEBBB">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066" w:type="dxa"/>
            <w:vAlign w:val="center"/>
          </w:tcPr>
          <w:p w14:paraId="18712CF3">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274</w:t>
            </w:r>
          </w:p>
        </w:tc>
        <w:tc>
          <w:tcPr>
            <w:tcW w:w="1066" w:type="dxa"/>
            <w:vAlign w:val="center"/>
          </w:tcPr>
          <w:p w14:paraId="78386B07">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255</w:t>
            </w:r>
          </w:p>
        </w:tc>
      </w:tr>
      <w:tr w14:paraId="7EE4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2FE1E75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363" w:type="dxa"/>
            <w:vAlign w:val="center"/>
          </w:tcPr>
          <w:p w14:paraId="27FDBFBA">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机电一体化</w:t>
            </w:r>
          </w:p>
        </w:tc>
        <w:tc>
          <w:tcPr>
            <w:tcW w:w="1140" w:type="dxa"/>
            <w:vAlign w:val="center"/>
          </w:tcPr>
          <w:p w14:paraId="1332FF4F">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w:t>
            </w:r>
          </w:p>
        </w:tc>
        <w:tc>
          <w:tcPr>
            <w:tcW w:w="1210" w:type="dxa"/>
            <w:vAlign w:val="center"/>
          </w:tcPr>
          <w:p w14:paraId="587E400C">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280.1</w:t>
            </w:r>
          </w:p>
        </w:tc>
        <w:tc>
          <w:tcPr>
            <w:tcW w:w="1048" w:type="dxa"/>
            <w:vAlign w:val="center"/>
          </w:tcPr>
          <w:p w14:paraId="4CFB20E3">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66" w:type="dxa"/>
            <w:vAlign w:val="center"/>
          </w:tcPr>
          <w:p w14:paraId="08E581D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294</w:t>
            </w:r>
          </w:p>
        </w:tc>
        <w:tc>
          <w:tcPr>
            <w:tcW w:w="1066" w:type="dxa"/>
            <w:vAlign w:val="center"/>
          </w:tcPr>
          <w:p w14:paraId="3A055A32">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217</w:t>
            </w:r>
          </w:p>
        </w:tc>
      </w:tr>
      <w:tr w14:paraId="0835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3EEEC02A">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363" w:type="dxa"/>
            <w:vAlign w:val="center"/>
          </w:tcPr>
          <w:p w14:paraId="777B1B7F">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市场营销</w:t>
            </w:r>
          </w:p>
        </w:tc>
        <w:tc>
          <w:tcPr>
            <w:tcW w:w="1140" w:type="dxa"/>
            <w:vAlign w:val="center"/>
          </w:tcPr>
          <w:p w14:paraId="78258383">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210" w:type="dxa"/>
            <w:vAlign w:val="center"/>
          </w:tcPr>
          <w:p w14:paraId="3A187FA1">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222.62</w:t>
            </w:r>
          </w:p>
        </w:tc>
        <w:tc>
          <w:tcPr>
            <w:tcW w:w="1048" w:type="dxa"/>
            <w:vAlign w:val="center"/>
          </w:tcPr>
          <w:p w14:paraId="1426AC93">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66" w:type="dxa"/>
            <w:vAlign w:val="center"/>
          </w:tcPr>
          <w:p w14:paraId="2DD44EF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257</w:t>
            </w:r>
          </w:p>
        </w:tc>
        <w:tc>
          <w:tcPr>
            <w:tcW w:w="1066" w:type="dxa"/>
            <w:vAlign w:val="center"/>
          </w:tcPr>
          <w:p w14:paraId="5B5104C4">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185</w:t>
            </w:r>
          </w:p>
        </w:tc>
      </w:tr>
      <w:tr w14:paraId="7245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3B4CD05C">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363" w:type="dxa"/>
            <w:vAlign w:val="center"/>
          </w:tcPr>
          <w:p w14:paraId="7F67CB58">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建筑</w:t>
            </w:r>
          </w:p>
        </w:tc>
        <w:tc>
          <w:tcPr>
            <w:tcW w:w="1140" w:type="dxa"/>
            <w:vAlign w:val="center"/>
          </w:tcPr>
          <w:p w14:paraId="2E6D43E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1210" w:type="dxa"/>
            <w:vAlign w:val="center"/>
          </w:tcPr>
          <w:p w14:paraId="4E7170B4">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281.32</w:t>
            </w:r>
          </w:p>
        </w:tc>
        <w:tc>
          <w:tcPr>
            <w:tcW w:w="1048" w:type="dxa"/>
            <w:vAlign w:val="center"/>
          </w:tcPr>
          <w:p w14:paraId="623A8A00">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066" w:type="dxa"/>
            <w:vAlign w:val="center"/>
          </w:tcPr>
          <w:p w14:paraId="044146DC">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299</w:t>
            </w:r>
          </w:p>
        </w:tc>
        <w:tc>
          <w:tcPr>
            <w:tcW w:w="1066" w:type="dxa"/>
            <w:vAlign w:val="center"/>
          </w:tcPr>
          <w:p w14:paraId="27817CC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225</w:t>
            </w:r>
          </w:p>
        </w:tc>
      </w:tr>
      <w:tr w14:paraId="2E37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2498E89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363" w:type="dxa"/>
            <w:vAlign w:val="center"/>
          </w:tcPr>
          <w:p w14:paraId="315B852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艺术设计</w:t>
            </w:r>
          </w:p>
        </w:tc>
        <w:tc>
          <w:tcPr>
            <w:tcW w:w="1140" w:type="dxa"/>
            <w:vAlign w:val="center"/>
          </w:tcPr>
          <w:p w14:paraId="32AD87A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w:t>
            </w:r>
          </w:p>
        </w:tc>
        <w:tc>
          <w:tcPr>
            <w:tcW w:w="1210" w:type="dxa"/>
            <w:vAlign w:val="center"/>
          </w:tcPr>
          <w:p w14:paraId="4AF70EFD">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245.82</w:t>
            </w:r>
          </w:p>
        </w:tc>
        <w:tc>
          <w:tcPr>
            <w:tcW w:w="1048" w:type="dxa"/>
            <w:vAlign w:val="center"/>
          </w:tcPr>
          <w:p w14:paraId="2B084FE8">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66" w:type="dxa"/>
            <w:vAlign w:val="center"/>
          </w:tcPr>
          <w:p w14:paraId="17E2833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278</w:t>
            </w:r>
          </w:p>
        </w:tc>
        <w:tc>
          <w:tcPr>
            <w:tcW w:w="1066" w:type="dxa"/>
            <w:vAlign w:val="center"/>
          </w:tcPr>
          <w:p w14:paraId="56F5B341">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223</w:t>
            </w:r>
          </w:p>
        </w:tc>
      </w:tr>
      <w:tr w14:paraId="16BD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Align w:val="center"/>
          </w:tcPr>
          <w:p w14:paraId="5B8E339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363" w:type="dxa"/>
            <w:vAlign w:val="center"/>
          </w:tcPr>
          <w:p w14:paraId="52DB526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纺织服装</w:t>
            </w:r>
          </w:p>
        </w:tc>
        <w:tc>
          <w:tcPr>
            <w:tcW w:w="1140" w:type="dxa"/>
            <w:vAlign w:val="center"/>
          </w:tcPr>
          <w:p w14:paraId="7A1A8E80">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w:t>
            </w:r>
          </w:p>
        </w:tc>
        <w:tc>
          <w:tcPr>
            <w:tcW w:w="1210" w:type="dxa"/>
            <w:vAlign w:val="center"/>
          </w:tcPr>
          <w:p w14:paraId="0CDC1FFE">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269.6</w:t>
            </w:r>
          </w:p>
        </w:tc>
        <w:tc>
          <w:tcPr>
            <w:tcW w:w="1048" w:type="dxa"/>
            <w:vAlign w:val="center"/>
          </w:tcPr>
          <w:p w14:paraId="67192AD2">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66" w:type="dxa"/>
            <w:vAlign w:val="center"/>
          </w:tcPr>
          <w:p w14:paraId="32299B1C">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286</w:t>
            </w:r>
          </w:p>
        </w:tc>
        <w:tc>
          <w:tcPr>
            <w:tcW w:w="1066" w:type="dxa"/>
            <w:vAlign w:val="center"/>
          </w:tcPr>
          <w:p w14:paraId="174989B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241</w:t>
            </w:r>
          </w:p>
        </w:tc>
      </w:tr>
    </w:tbl>
    <w:p w14:paraId="661DFE30">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案例16启东中专物联网专业“岗课赛证”一体化赋能学生技能成长</w:t>
      </w:r>
    </w:p>
    <w:p w14:paraId="27AD76D1">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启东中专紧扣物联网应用技术产业发展需求，以“岗课赛证”一体化为核心抓手，构建了全方位技能培养体系，为学生技能成长注入强劲动力。</w:t>
      </w:r>
    </w:p>
    <w:p w14:paraId="44B401AC">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学校联合江苏新大陆时代科技有限公司，深入调研南通地区物联网企业岗位标准，创新构建“T+S+A=M”模块化课程范式。以《物联网设备安装与调试》课程为试点，通过“对接整合-重构再造-内容规划”三步曲，将智能安防、智慧农业、智慧养老等五大真实应用场景转化为教学模块，形成“认知-部署-集成-调试”完整技能链条。同时，深度融合全国职业院校技能大赛赛项内容与传感网应用开发等职业技能等级证书标准，实现岗位需求、课程内容、竞赛标准与证书要求的无缝衔接。</w:t>
      </w:r>
    </w:p>
    <w:p w14:paraId="49ED3F93">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通过一体化建设，学校技能人才培养成效显著：教学团队2人获评正高级讲师，建成《物联网设备安装与调试》在线精品课程并在学银在线推广；师生在江苏省职业院校技能大赛中斩获一、二等奖，学生获中国-东盟教育交流周职业技能大赛一等奖；2023-2024年学生职业技能等级认定获证率从94%提升至100%，职教高考技能考试均分大幅增长，毕业生岗位适应能力广受企业认可，真正实现了“学练赛证”一体化成长。</w:t>
      </w:r>
    </w:p>
    <w:tbl>
      <w:tblPr>
        <w:tblStyle w:val="15"/>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4736"/>
      </w:tblGrid>
      <w:tr w14:paraId="228B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tcPr>
          <w:p w14:paraId="585B4867">
            <w:r>
              <w:drawing>
                <wp:anchor distT="0" distB="0" distL="114300" distR="114300" simplePos="0" relativeHeight="251668480" behindDoc="0" locked="0" layoutInCell="1" allowOverlap="1">
                  <wp:simplePos x="0" y="0"/>
                  <wp:positionH relativeFrom="column">
                    <wp:posOffset>333375</wp:posOffset>
                  </wp:positionH>
                  <wp:positionV relativeFrom="paragraph">
                    <wp:posOffset>-381000</wp:posOffset>
                  </wp:positionV>
                  <wp:extent cx="1909445" cy="2688590"/>
                  <wp:effectExtent l="0" t="0" r="3810" b="8255"/>
                  <wp:wrapSquare wrapText="bothSides"/>
                  <wp:docPr id="5108319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31981" name="图片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16200000">
                            <a:off x="0" y="0"/>
                            <a:ext cx="1909445" cy="2688590"/>
                          </a:xfrm>
                          <a:prstGeom prst="rect">
                            <a:avLst/>
                          </a:prstGeom>
                          <a:noFill/>
                          <a:ln>
                            <a:noFill/>
                          </a:ln>
                        </pic:spPr>
                      </pic:pic>
                    </a:graphicData>
                  </a:graphic>
                </wp:anchor>
              </w:drawing>
            </w:r>
          </w:p>
        </w:tc>
        <w:tc>
          <w:tcPr>
            <w:tcW w:w="4316" w:type="dxa"/>
          </w:tcPr>
          <w:p w14:paraId="40F56E09">
            <w:r>
              <w:drawing>
                <wp:inline distT="0" distB="0" distL="0" distR="0">
                  <wp:extent cx="1932940" cy="2596515"/>
                  <wp:effectExtent l="0" t="0" r="6985" b="10160"/>
                  <wp:docPr id="8759697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6972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6200000">
                            <a:off x="0" y="0"/>
                            <a:ext cx="1932940" cy="2673389"/>
                          </a:xfrm>
                          <a:prstGeom prst="rect">
                            <a:avLst/>
                          </a:prstGeom>
                          <a:noFill/>
                          <a:ln>
                            <a:noFill/>
                          </a:ln>
                        </pic:spPr>
                      </pic:pic>
                    </a:graphicData>
                  </a:graphic>
                </wp:inline>
              </w:drawing>
            </w:r>
          </w:p>
        </w:tc>
      </w:tr>
      <w:tr w14:paraId="7FC3D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7" w:hRule="atLeast"/>
          <w:jc w:val="center"/>
        </w:trPr>
        <w:tc>
          <w:tcPr>
            <w:tcW w:w="4206" w:type="dxa"/>
            <w:noWrap w:val="0"/>
            <w:vAlign w:val="top"/>
          </w:tcPr>
          <w:p w14:paraId="5CEA8CF4">
            <w:pPr>
              <w:rPr>
                <w:rFonts w:hint="default"/>
                <w:color w:val="0000FF"/>
                <w:vertAlign w:val="baseline"/>
              </w:rPr>
            </w:pPr>
            <w:r>
              <w:rPr>
                <w:rFonts w:hint="eastAsia" w:eastAsia="宋体"/>
                <w:color w:val="0000FF"/>
                <w:vertAlign w:val="baseline"/>
                <w:lang w:eastAsia="zh-CN"/>
              </w:rPr>
              <w:drawing>
                <wp:anchor distT="0" distB="0" distL="114300" distR="114300" simplePos="0" relativeHeight="251669504" behindDoc="0" locked="0" layoutInCell="1" allowOverlap="1">
                  <wp:simplePos x="0" y="0"/>
                  <wp:positionH relativeFrom="column">
                    <wp:posOffset>600710</wp:posOffset>
                  </wp:positionH>
                  <wp:positionV relativeFrom="paragraph">
                    <wp:posOffset>-610870</wp:posOffset>
                  </wp:positionV>
                  <wp:extent cx="1541780" cy="2720340"/>
                  <wp:effectExtent l="0" t="0" r="10160" b="7620"/>
                  <wp:wrapSquare wrapText="bothSides"/>
                  <wp:docPr id="9" name="图片 3" descr="fc6289aed56e01be6a60b1367907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c6289aed56e01be6a60b13679072409"/>
                          <pic:cNvPicPr>
                            <a:picLocks noChangeAspect="1"/>
                          </pic:cNvPicPr>
                        </pic:nvPicPr>
                        <pic:blipFill>
                          <a:blip r:embed="rId40"/>
                          <a:stretch>
                            <a:fillRect/>
                          </a:stretch>
                        </pic:blipFill>
                        <pic:spPr>
                          <a:xfrm rot="-5400000">
                            <a:off x="0" y="0"/>
                            <a:ext cx="1541780" cy="2720340"/>
                          </a:xfrm>
                          <a:prstGeom prst="rect">
                            <a:avLst/>
                          </a:prstGeom>
                          <a:noFill/>
                          <a:ln>
                            <a:noFill/>
                          </a:ln>
                        </pic:spPr>
                      </pic:pic>
                    </a:graphicData>
                  </a:graphic>
                </wp:anchor>
              </w:drawing>
            </w:r>
          </w:p>
        </w:tc>
        <w:tc>
          <w:tcPr>
            <w:tcW w:w="4316" w:type="dxa"/>
            <w:noWrap w:val="0"/>
            <w:vAlign w:val="top"/>
          </w:tcPr>
          <w:p w14:paraId="68A14957">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626870" cy="2725420"/>
                  <wp:effectExtent l="0" t="0" r="5080" b="11430"/>
                  <wp:docPr id="10" name="图片 20" descr="bafaa8dc00e14eaea04dd136ebcae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bafaa8dc00e14eaea04dd136ebcae3ff"/>
                          <pic:cNvPicPr>
                            <a:picLocks noChangeAspect="1"/>
                          </pic:cNvPicPr>
                        </pic:nvPicPr>
                        <pic:blipFill>
                          <a:blip r:embed="rId41"/>
                          <a:stretch>
                            <a:fillRect/>
                          </a:stretch>
                        </pic:blipFill>
                        <pic:spPr>
                          <a:xfrm rot="-5400000">
                            <a:off x="0" y="0"/>
                            <a:ext cx="1626870" cy="2725420"/>
                          </a:xfrm>
                          <a:prstGeom prst="rect">
                            <a:avLst/>
                          </a:prstGeom>
                          <a:noFill/>
                          <a:ln>
                            <a:noFill/>
                          </a:ln>
                        </pic:spPr>
                      </pic:pic>
                    </a:graphicData>
                  </a:graphic>
                </wp:inline>
              </w:drawing>
            </w:r>
          </w:p>
        </w:tc>
      </w:tr>
      <w:tr w14:paraId="5D13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06" w:type="dxa"/>
            <w:noWrap w:val="0"/>
            <w:vAlign w:val="top"/>
          </w:tcPr>
          <w:p w14:paraId="28E60F0C">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583055" cy="2718435"/>
                  <wp:effectExtent l="0" t="0" r="12065" b="4445"/>
                  <wp:docPr id="66" name="图片 21" descr="f01ffb800192e7e886e618e190c3b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f01ffb800192e7e886e618e190c3b5fc"/>
                          <pic:cNvPicPr>
                            <a:picLocks noChangeAspect="1"/>
                          </pic:cNvPicPr>
                        </pic:nvPicPr>
                        <pic:blipFill>
                          <a:blip r:embed="rId42"/>
                          <a:stretch>
                            <a:fillRect/>
                          </a:stretch>
                        </pic:blipFill>
                        <pic:spPr>
                          <a:xfrm rot="-5400000">
                            <a:off x="0" y="0"/>
                            <a:ext cx="1583055" cy="2718435"/>
                          </a:xfrm>
                          <a:prstGeom prst="rect">
                            <a:avLst/>
                          </a:prstGeom>
                          <a:noFill/>
                          <a:ln>
                            <a:noFill/>
                          </a:ln>
                        </pic:spPr>
                      </pic:pic>
                    </a:graphicData>
                  </a:graphic>
                </wp:inline>
              </w:drawing>
            </w:r>
          </w:p>
        </w:tc>
        <w:tc>
          <w:tcPr>
            <w:tcW w:w="4316" w:type="dxa"/>
            <w:noWrap w:val="0"/>
            <w:vAlign w:val="top"/>
          </w:tcPr>
          <w:p w14:paraId="124B497F">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631950" cy="2734945"/>
                  <wp:effectExtent l="0" t="0" r="8255" b="6350"/>
                  <wp:docPr id="65" name="图片 22" descr="907c65cde54906ea810ff17491b5b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907c65cde54906ea810ff17491b5b24d"/>
                          <pic:cNvPicPr>
                            <a:picLocks noChangeAspect="1"/>
                          </pic:cNvPicPr>
                        </pic:nvPicPr>
                        <pic:blipFill>
                          <a:blip r:embed="rId43"/>
                          <a:stretch>
                            <a:fillRect/>
                          </a:stretch>
                        </pic:blipFill>
                        <pic:spPr>
                          <a:xfrm rot="-5400000">
                            <a:off x="0" y="0"/>
                            <a:ext cx="1631950" cy="2734945"/>
                          </a:xfrm>
                          <a:prstGeom prst="rect">
                            <a:avLst/>
                          </a:prstGeom>
                          <a:noFill/>
                          <a:ln>
                            <a:noFill/>
                          </a:ln>
                        </pic:spPr>
                      </pic:pic>
                    </a:graphicData>
                  </a:graphic>
                </wp:inline>
              </w:drawing>
            </w:r>
          </w:p>
        </w:tc>
      </w:tr>
      <w:tr w14:paraId="3968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06" w:type="dxa"/>
            <w:noWrap w:val="0"/>
            <w:vAlign w:val="top"/>
          </w:tcPr>
          <w:p w14:paraId="78501F2A">
            <w:pPr>
              <w:rPr>
                <w:rFonts w:hint="eastAsia" w:eastAsia="宋体"/>
                <w:color w:val="0000FF"/>
                <w:vertAlign w:val="baseline"/>
                <w:lang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70528" behindDoc="0" locked="0" layoutInCell="1" allowOverlap="1">
                  <wp:simplePos x="0" y="0"/>
                  <wp:positionH relativeFrom="column">
                    <wp:posOffset>416560</wp:posOffset>
                  </wp:positionH>
                  <wp:positionV relativeFrom="paragraph">
                    <wp:posOffset>-485775</wp:posOffset>
                  </wp:positionV>
                  <wp:extent cx="1990725" cy="2961640"/>
                  <wp:effectExtent l="0" t="0" r="10160" b="3175"/>
                  <wp:wrapSquare wrapText="bothSides"/>
                  <wp:docPr id="70" name="图片 4" descr="4aa05f2bc2948587f3f8f528c7c0a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4aa05f2bc2948587f3f8f528c7c0a7b2"/>
                          <pic:cNvPicPr>
                            <a:picLocks noChangeAspect="1"/>
                          </pic:cNvPicPr>
                        </pic:nvPicPr>
                        <pic:blipFill>
                          <a:blip r:embed="rId44"/>
                          <a:stretch>
                            <a:fillRect/>
                          </a:stretch>
                        </pic:blipFill>
                        <pic:spPr>
                          <a:xfrm rot="-5400000">
                            <a:off x="0" y="0"/>
                            <a:ext cx="1990725" cy="2961640"/>
                          </a:xfrm>
                          <a:prstGeom prst="rect">
                            <a:avLst/>
                          </a:prstGeom>
                          <a:noFill/>
                          <a:ln>
                            <a:noFill/>
                          </a:ln>
                        </pic:spPr>
                      </pic:pic>
                    </a:graphicData>
                  </a:graphic>
                </wp:anchor>
              </w:drawing>
            </w:r>
          </w:p>
        </w:tc>
        <w:tc>
          <w:tcPr>
            <w:tcW w:w="4316" w:type="dxa"/>
            <w:noWrap w:val="0"/>
            <w:vAlign w:val="top"/>
          </w:tcPr>
          <w:p w14:paraId="217FC2DD">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950085" cy="2823210"/>
                  <wp:effectExtent l="0" t="0" r="8890" b="5715"/>
                  <wp:docPr id="11" name="图片 23" descr="479e8956c6b7999fffd45da7eaa45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479e8956c6b7999fffd45da7eaa45e84"/>
                          <pic:cNvPicPr>
                            <a:picLocks noChangeAspect="1"/>
                          </pic:cNvPicPr>
                        </pic:nvPicPr>
                        <pic:blipFill>
                          <a:blip r:embed="rId45"/>
                          <a:stretch>
                            <a:fillRect/>
                          </a:stretch>
                        </pic:blipFill>
                        <pic:spPr>
                          <a:xfrm rot="-5400000">
                            <a:off x="0" y="0"/>
                            <a:ext cx="1950085" cy="2823210"/>
                          </a:xfrm>
                          <a:prstGeom prst="rect">
                            <a:avLst/>
                          </a:prstGeom>
                          <a:noFill/>
                          <a:ln>
                            <a:noFill/>
                          </a:ln>
                        </pic:spPr>
                      </pic:pic>
                    </a:graphicData>
                  </a:graphic>
                </wp:inline>
              </w:drawing>
            </w:r>
          </w:p>
        </w:tc>
      </w:tr>
      <w:tr w14:paraId="428A8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4" w:hRule="atLeast"/>
          <w:jc w:val="center"/>
        </w:trPr>
        <w:tc>
          <w:tcPr>
            <w:tcW w:w="4206" w:type="dxa"/>
            <w:noWrap w:val="0"/>
            <w:vAlign w:val="top"/>
          </w:tcPr>
          <w:p w14:paraId="643A3279">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1902460" cy="2959100"/>
                  <wp:effectExtent l="0" t="0" r="0" b="2540"/>
                  <wp:docPr id="12" name="图片 24" descr="2709b53711db9cdbb91fcb734106f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2709b53711db9cdbb91fcb734106fcff"/>
                          <pic:cNvPicPr>
                            <a:picLocks noChangeAspect="1"/>
                          </pic:cNvPicPr>
                        </pic:nvPicPr>
                        <pic:blipFill>
                          <a:blip r:embed="rId46"/>
                          <a:stretch>
                            <a:fillRect/>
                          </a:stretch>
                        </pic:blipFill>
                        <pic:spPr>
                          <a:xfrm rot="-5400000">
                            <a:off x="0" y="0"/>
                            <a:ext cx="1902460" cy="2959100"/>
                          </a:xfrm>
                          <a:prstGeom prst="rect">
                            <a:avLst/>
                          </a:prstGeom>
                          <a:noFill/>
                          <a:ln>
                            <a:noFill/>
                          </a:ln>
                        </pic:spPr>
                      </pic:pic>
                    </a:graphicData>
                  </a:graphic>
                </wp:inline>
              </w:drawing>
            </w:r>
          </w:p>
        </w:tc>
        <w:tc>
          <w:tcPr>
            <w:tcW w:w="4316" w:type="dxa"/>
            <w:noWrap w:val="0"/>
            <w:vAlign w:val="top"/>
          </w:tcPr>
          <w:p w14:paraId="51676FC6">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903095" cy="2860675"/>
                  <wp:effectExtent l="0" t="0" r="9525" b="1905"/>
                  <wp:docPr id="13" name="图片 25" descr="59b54cd98f91eacfc93d178272e54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59b54cd98f91eacfc93d178272e54b82"/>
                          <pic:cNvPicPr>
                            <a:picLocks noChangeAspect="1"/>
                          </pic:cNvPicPr>
                        </pic:nvPicPr>
                        <pic:blipFill>
                          <a:blip r:embed="rId47"/>
                          <a:stretch>
                            <a:fillRect/>
                          </a:stretch>
                        </pic:blipFill>
                        <pic:spPr>
                          <a:xfrm rot="-5400000">
                            <a:off x="0" y="0"/>
                            <a:ext cx="1903095" cy="2860675"/>
                          </a:xfrm>
                          <a:prstGeom prst="rect">
                            <a:avLst/>
                          </a:prstGeom>
                          <a:noFill/>
                          <a:ln>
                            <a:noFill/>
                          </a:ln>
                        </pic:spPr>
                      </pic:pic>
                    </a:graphicData>
                  </a:graphic>
                </wp:inline>
              </w:drawing>
            </w:r>
          </w:p>
        </w:tc>
      </w:tr>
    </w:tbl>
    <w:p w14:paraId="2EDBEF41">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图21启东中专师生技能大赛获奖证书</w:t>
      </w:r>
    </w:p>
    <w:p w14:paraId="75D1EAA8">
      <w:pPr>
        <w:tabs>
          <w:tab w:val="left" w:pos="958"/>
          <w:tab w:val="left" w:pos="1078"/>
        </w:tabs>
        <w:spacing w:line="578" w:lineRule="exact"/>
        <w:ind w:firstLine="640" w:firstLineChars="200"/>
        <w:outlineLvl w:val="1"/>
        <w:rPr>
          <w:rFonts w:hint="eastAsia" w:eastAsia="仿宋_GB2312"/>
          <w:sz w:val="32"/>
          <w:szCs w:val="32"/>
        </w:rPr>
      </w:pPr>
      <w:bookmarkStart w:id="63" w:name="_Toc28994"/>
      <w:r>
        <w:rPr>
          <w:rFonts w:eastAsia="仿宋_GB2312"/>
          <w:sz w:val="32"/>
          <w:szCs w:val="32"/>
        </w:rPr>
        <w:t>3</w:t>
      </w:r>
      <w:r>
        <w:rPr>
          <w:rFonts w:hint="eastAsia" w:eastAsia="仿宋_GB2312"/>
          <w:sz w:val="32"/>
          <w:szCs w:val="32"/>
        </w:rPr>
        <w:t>.</w:t>
      </w:r>
      <w:r>
        <w:rPr>
          <w:rFonts w:eastAsia="仿宋_GB2312"/>
          <w:sz w:val="32"/>
          <w:szCs w:val="32"/>
        </w:rPr>
        <w:t>4</w:t>
      </w:r>
      <w:r>
        <w:rPr>
          <w:rFonts w:hint="eastAsia" w:eastAsia="仿宋_GB2312"/>
          <w:sz w:val="32"/>
          <w:szCs w:val="32"/>
        </w:rPr>
        <w:t>多样成才</w:t>
      </w:r>
      <w:bookmarkEnd w:id="63"/>
    </w:p>
    <w:p w14:paraId="79EFFED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3.4.1多彩社团展风采</w:t>
      </w:r>
    </w:p>
    <w:p w14:paraId="40D891E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践行“环境育人、文化育人”，努力打造校园软环境，通过开展各类社会实践活动，促进学生多样化发展；借助社团、文艺表演、志愿服务等活动，积极为学生搭建了展示自我的平台，提高了学生的综合素养，实现多元发展，多样成才。</w:t>
      </w:r>
    </w:p>
    <w:p w14:paraId="72A05313">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p>
    <w:p w14:paraId="1AADC3C6">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案例17启东中专开展党建带团建志愿服务活动</w:t>
      </w:r>
    </w:p>
    <w:p w14:paraId="223BDC24">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sz w:val="28"/>
          <w:szCs w:val="28"/>
        </w:rPr>
      </w:pPr>
      <w:r>
        <w:rPr>
          <w:rFonts w:hint="eastAsia" w:ascii="楷体" w:hAnsi="楷体" w:eastAsia="楷体" w:cs="宋体"/>
          <w:bCs/>
          <w:color w:val="auto"/>
          <w:kern w:val="2"/>
          <w:sz w:val="28"/>
          <w:szCs w:val="28"/>
          <w:lang w:val="en-US" w:eastAsia="zh-CN" w:bidi="ar-SA"/>
        </w:rPr>
        <w:t>为弘扬尊老敬老传统美德，启东中专党员同志带领学生志愿者赴启东市临江村开展“情暖金秋，爱在重阳”主题志愿服务活动，为老党员送去关怀与祝福；活动前学校与村委密切对接，志愿者精心筹备文艺节目和敬老点心，活动中顾笑语同学的歌曲《如愿》、杨昊谕与樊施辰同学的小品《我的理想》为老党员带来欢乐与感动，临江村委书记秦忠讲授的《从红色经典中汲取力量》专题党课让众人深受启发，志愿者制作的点心传递温暖，最后志愿者参观村史馆感悟乡村发展与红色精神。此次活动既让老党员感受温暖，也助力青年学生传承美德、汲取红色力量，更搭建了校地合作桥梁，启东中专也将持续开展此类活动引导青年成长。</w:t>
      </w:r>
    </w:p>
    <w:p w14:paraId="533CCFCA">
      <w:pPr>
        <w:keepNext w:val="0"/>
        <w:keepLines w:val="0"/>
        <w:pageBreakBefore w:val="0"/>
        <w:kinsoku/>
        <w:wordWrap/>
        <w:overflowPunct/>
        <w:topLinePunct w:val="0"/>
        <w:autoSpaceDE/>
        <w:autoSpaceDN/>
        <w:bidi w:val="0"/>
        <w:adjustRightInd/>
        <w:snapToGrid/>
        <w:spacing w:line="520" w:lineRule="exact"/>
        <w:ind w:firstLine="280" w:firstLineChars="100"/>
        <w:jc w:val="center"/>
        <w:textAlignment w:val="auto"/>
        <w:rPr>
          <w:rFonts w:hint="eastAsia" w:ascii="楷体" w:hAnsi="楷体" w:eastAsia="楷体" w:cs="宋体"/>
          <w:bCs/>
          <w:color w:val="auto"/>
          <w:kern w:val="2"/>
          <w:sz w:val="28"/>
          <w:szCs w:val="28"/>
          <w:lang w:val="en-US" w:eastAsia="zh-CN" w:bidi="ar-SA"/>
        </w:rPr>
      </w:pPr>
      <w:r>
        <w:rPr>
          <w:rFonts w:ascii="宋体" w:hAnsi="宋体" w:eastAsia="宋体" w:cs="宋体"/>
          <w:kern w:val="0"/>
          <w:sz w:val="28"/>
          <w:szCs w:val="28"/>
          <w:lang w:val="en-US" w:eastAsia="zh-CN" w:bidi="ar"/>
        </w:rPr>
        <w:drawing>
          <wp:anchor distT="0" distB="0" distL="114300" distR="114300" simplePos="0" relativeHeight="251673600" behindDoc="0" locked="0" layoutInCell="1" allowOverlap="1">
            <wp:simplePos x="0" y="0"/>
            <wp:positionH relativeFrom="column">
              <wp:posOffset>2751455</wp:posOffset>
            </wp:positionH>
            <wp:positionV relativeFrom="paragraph">
              <wp:posOffset>28575</wp:posOffset>
            </wp:positionV>
            <wp:extent cx="2051050" cy="1277620"/>
            <wp:effectExtent l="0" t="0" r="6350" b="5080"/>
            <wp:wrapSquare wrapText="bothSides"/>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48"/>
                    <a:stretch>
                      <a:fillRect/>
                    </a:stretch>
                  </pic:blipFill>
                  <pic:spPr>
                    <a:xfrm>
                      <a:off x="0" y="0"/>
                      <a:ext cx="2051050" cy="1277620"/>
                    </a:xfrm>
                    <a:prstGeom prst="rect">
                      <a:avLst/>
                    </a:prstGeom>
                    <a:noFill/>
                    <a:ln>
                      <a:noFill/>
                    </a:ln>
                  </pic:spPr>
                </pic:pic>
              </a:graphicData>
            </a:graphic>
          </wp:anchor>
        </w:drawing>
      </w:r>
      <w:r>
        <w:rPr>
          <w:rFonts w:ascii="宋体" w:hAnsi="宋体" w:eastAsia="宋体" w:cs="宋体"/>
          <w:kern w:val="0"/>
          <w:sz w:val="28"/>
          <w:szCs w:val="28"/>
          <w:lang w:val="en-US" w:eastAsia="zh-CN" w:bidi="ar"/>
        </w:rPr>
        <w:drawing>
          <wp:anchor distT="0" distB="0" distL="114300" distR="114300" simplePos="0" relativeHeight="251674624" behindDoc="0" locked="0" layoutInCell="1" allowOverlap="1">
            <wp:simplePos x="0" y="0"/>
            <wp:positionH relativeFrom="column">
              <wp:posOffset>452755</wp:posOffset>
            </wp:positionH>
            <wp:positionV relativeFrom="paragraph">
              <wp:posOffset>10160</wp:posOffset>
            </wp:positionV>
            <wp:extent cx="2190750" cy="1284605"/>
            <wp:effectExtent l="0" t="0" r="6350" b="10795"/>
            <wp:wrapSquare wrapText="bothSides"/>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49"/>
                    <a:stretch>
                      <a:fillRect/>
                    </a:stretch>
                  </pic:blipFill>
                  <pic:spPr>
                    <a:xfrm>
                      <a:off x="0" y="0"/>
                      <a:ext cx="2190750" cy="1284605"/>
                    </a:xfrm>
                    <a:prstGeom prst="rect">
                      <a:avLst/>
                    </a:prstGeom>
                    <a:noFill/>
                    <a:ln>
                      <a:noFill/>
                    </a:ln>
                  </pic:spPr>
                </pic:pic>
              </a:graphicData>
            </a:graphic>
          </wp:anchor>
        </w:drawing>
      </w:r>
    </w:p>
    <w:p w14:paraId="09F6541B">
      <w:pPr>
        <w:keepNext w:val="0"/>
        <w:keepLines w:val="0"/>
        <w:pageBreakBefore w:val="0"/>
        <w:kinsoku/>
        <w:wordWrap/>
        <w:overflowPunct/>
        <w:topLinePunct w:val="0"/>
        <w:autoSpaceDE/>
        <w:autoSpaceDN/>
        <w:bidi w:val="0"/>
        <w:adjustRightInd/>
        <w:snapToGrid/>
        <w:spacing w:line="520" w:lineRule="exact"/>
        <w:ind w:firstLine="280" w:firstLineChars="100"/>
        <w:jc w:val="center"/>
        <w:textAlignment w:val="auto"/>
        <w:rPr>
          <w:rFonts w:hint="eastAsia" w:ascii="楷体" w:hAnsi="楷体" w:eastAsia="楷体" w:cs="宋体"/>
          <w:bCs/>
          <w:color w:val="auto"/>
          <w:kern w:val="2"/>
          <w:sz w:val="28"/>
          <w:szCs w:val="28"/>
          <w:lang w:val="en-US" w:eastAsia="zh-CN" w:bidi="ar-SA"/>
        </w:rPr>
      </w:pPr>
    </w:p>
    <w:p w14:paraId="38541F10">
      <w:pPr>
        <w:keepNext w:val="0"/>
        <w:keepLines w:val="0"/>
        <w:pageBreakBefore w:val="0"/>
        <w:kinsoku/>
        <w:wordWrap/>
        <w:overflowPunct/>
        <w:topLinePunct w:val="0"/>
        <w:autoSpaceDE/>
        <w:autoSpaceDN/>
        <w:bidi w:val="0"/>
        <w:adjustRightInd/>
        <w:snapToGrid/>
        <w:spacing w:line="520" w:lineRule="exact"/>
        <w:ind w:firstLine="240" w:firstLineChars="100"/>
        <w:jc w:val="center"/>
        <w:textAlignment w:val="auto"/>
        <w:rPr>
          <w:rFonts w:hint="eastAsia" w:ascii="楷体" w:hAnsi="楷体" w:eastAsia="楷体" w:cs="宋体"/>
          <w:bCs/>
          <w:color w:val="auto"/>
          <w:kern w:val="2"/>
          <w:sz w:val="24"/>
          <w:szCs w:val="24"/>
          <w:lang w:val="en-US" w:eastAsia="zh-CN" w:bidi="ar-SA"/>
        </w:rPr>
      </w:pPr>
    </w:p>
    <w:p w14:paraId="3938CF05">
      <w:pPr>
        <w:keepNext w:val="0"/>
        <w:keepLines w:val="0"/>
        <w:pageBreakBefore w:val="0"/>
        <w:kinsoku/>
        <w:wordWrap/>
        <w:overflowPunct/>
        <w:topLinePunct w:val="0"/>
        <w:autoSpaceDE/>
        <w:autoSpaceDN/>
        <w:bidi w:val="0"/>
        <w:adjustRightInd/>
        <w:snapToGrid/>
        <w:spacing w:line="520" w:lineRule="exact"/>
        <w:ind w:firstLine="240" w:firstLineChars="100"/>
        <w:jc w:val="center"/>
        <w:textAlignment w:val="auto"/>
        <w:rPr>
          <w:rFonts w:hint="eastAsia" w:ascii="楷体" w:hAnsi="楷体" w:eastAsia="楷体" w:cs="宋体"/>
          <w:bCs/>
          <w:color w:val="auto"/>
          <w:kern w:val="2"/>
          <w:sz w:val="24"/>
          <w:szCs w:val="24"/>
          <w:lang w:val="en-US" w:eastAsia="zh-CN" w:bidi="ar-SA"/>
        </w:rPr>
      </w:pPr>
    </w:p>
    <w:p w14:paraId="21D18955">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图22启东中专师生参加党建带团建志愿服务活动</w:t>
      </w:r>
    </w:p>
    <w:p w14:paraId="784E1FBA">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案例18启东中专在示范性主题团日活动中进行社团展示</w:t>
      </w:r>
    </w:p>
    <w:p w14:paraId="72D7A60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360" w:lineRule="auto"/>
        <w:ind w:left="0" w:right="0" w:firstLine="480" w:firstLineChars="200"/>
        <w:textAlignment w:val="auto"/>
        <w:rPr>
          <w:rFonts w:hint="default" w:ascii="楷体" w:hAnsi="楷体" w:eastAsia="楷体" w:cs="宋体"/>
          <w:bCs/>
          <w:color w:val="auto"/>
          <w:kern w:val="2"/>
          <w:sz w:val="24"/>
          <w:szCs w:val="24"/>
          <w:lang w:val="en-US" w:eastAsia="zh-CN" w:bidi="ar-SA"/>
        </w:rPr>
      </w:pPr>
      <w:r>
        <w:rPr>
          <w:rFonts w:hint="eastAsia" w:ascii="楷体" w:hAnsi="楷体" w:eastAsia="楷体" w:cs="宋体"/>
          <w:bCs/>
          <w:color w:val="auto"/>
          <w:kern w:val="2"/>
          <w:sz w:val="24"/>
          <w:szCs w:val="24"/>
          <w:lang w:val="en-US" w:eastAsia="zh-CN" w:bidi="ar-SA"/>
        </w:rPr>
        <w:t>在启东中专“国家安全青春挺膺”示范性主题团日活动中，各学生社团围绕主题开展了形式多样的展示与互动。</w:t>
      </w:r>
      <w:r>
        <w:rPr>
          <w:rFonts w:hint="default" w:ascii="楷体" w:hAnsi="楷体" w:eastAsia="楷体" w:cs="宋体"/>
          <w:bCs/>
          <w:color w:val="auto"/>
          <w:kern w:val="2"/>
          <w:sz w:val="24"/>
          <w:szCs w:val="24"/>
          <w:lang w:val="en-US" w:eastAsia="zh-CN" w:bidi="ar-SA"/>
        </w:rPr>
        <w:t>凌云飞客社通过现场讲解与演示无人机设备，向师生普及航空航天基础知识，激发大家对科技强国和国防事业的兴趣。呦呦戏曲社以传统艺术形式弘扬文化自信，生动传递了心系家国、守护安全的精神内涵。手抄报社团集中展出了以国家安全为主题的手抄报作品。编织社与捏塑社的同学们则巧手制作了蕴含国家安全寓意的编织与捏塑作品，将传统技艺与现代主题相结合，以艺术的形式传递“国家安全，人人有责”的理念。各社团的展示摊位吸引了众多师生驻足观看与体验，通过互动式、体验式的宣传方式，进一步营造了校园内关心国家安全、参与安全教育的浓厚氛围。</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4DCD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0" w:hRule="atLeast"/>
        </w:trPr>
        <w:tc>
          <w:tcPr>
            <w:tcW w:w="4261" w:type="dxa"/>
          </w:tcPr>
          <w:p w14:paraId="73693A69">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图23启东中专手工艺品社团</w:t>
            </w:r>
            <w:r>
              <w:rPr>
                <w:rFonts w:hint="eastAsia" w:ascii="Arial" w:hAnsi="Arial" w:eastAsia="黑体" w:cs="Times New Roman"/>
                <w:kern w:val="2"/>
                <w:sz w:val="20"/>
                <w:szCs w:val="24"/>
                <w:lang w:val="en-US" w:eastAsia="zh-CN" w:bidi="ar-SA"/>
              </w:rPr>
              <w:drawing>
                <wp:anchor distT="0" distB="0" distL="114300" distR="114300" simplePos="0" relativeHeight="251671552" behindDoc="0" locked="0" layoutInCell="1" allowOverlap="1">
                  <wp:simplePos x="0" y="0"/>
                  <wp:positionH relativeFrom="column">
                    <wp:posOffset>0</wp:posOffset>
                  </wp:positionH>
                  <wp:positionV relativeFrom="paragraph">
                    <wp:posOffset>-1488440</wp:posOffset>
                  </wp:positionV>
                  <wp:extent cx="2602865" cy="1963420"/>
                  <wp:effectExtent l="0" t="0" r="635" b="5080"/>
                  <wp:wrapSquare wrapText="bothSides"/>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50"/>
                          <a:stretch>
                            <a:fillRect/>
                          </a:stretch>
                        </pic:blipFill>
                        <pic:spPr>
                          <a:xfrm>
                            <a:off x="0" y="0"/>
                            <a:ext cx="2602865" cy="1963420"/>
                          </a:xfrm>
                          <a:prstGeom prst="rect">
                            <a:avLst/>
                          </a:prstGeom>
                          <a:noFill/>
                          <a:ln>
                            <a:noFill/>
                          </a:ln>
                        </pic:spPr>
                      </pic:pic>
                    </a:graphicData>
                  </a:graphic>
                </wp:anchor>
              </w:drawing>
            </w:r>
          </w:p>
        </w:tc>
        <w:tc>
          <w:tcPr>
            <w:tcW w:w="4261" w:type="dxa"/>
          </w:tcPr>
          <w:p w14:paraId="1E44C1C6">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图24启东中专呦呦戏曲社团</w:t>
            </w:r>
            <w:r>
              <w:rPr>
                <w:rFonts w:hint="eastAsia" w:ascii="Arial" w:hAnsi="Arial" w:eastAsia="黑体" w:cs="Times New Roman"/>
                <w:kern w:val="2"/>
                <w:sz w:val="20"/>
                <w:szCs w:val="24"/>
                <w:lang w:val="en-US" w:eastAsia="zh-CN" w:bidi="ar-SA"/>
              </w:rPr>
              <w:drawing>
                <wp:anchor distT="0" distB="0" distL="114300" distR="114300" simplePos="0" relativeHeight="251672576" behindDoc="0" locked="0" layoutInCell="1" allowOverlap="1">
                  <wp:simplePos x="0" y="0"/>
                  <wp:positionH relativeFrom="column">
                    <wp:posOffset>-41275</wp:posOffset>
                  </wp:positionH>
                  <wp:positionV relativeFrom="paragraph">
                    <wp:posOffset>-1469390</wp:posOffset>
                  </wp:positionV>
                  <wp:extent cx="2591435" cy="1984375"/>
                  <wp:effectExtent l="0" t="0" r="12065" b="9525"/>
                  <wp:wrapSquare wrapText="bothSides"/>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51"/>
                          <a:stretch>
                            <a:fillRect/>
                          </a:stretch>
                        </pic:blipFill>
                        <pic:spPr>
                          <a:xfrm>
                            <a:off x="0" y="0"/>
                            <a:ext cx="2591435" cy="1984375"/>
                          </a:xfrm>
                          <a:prstGeom prst="rect">
                            <a:avLst/>
                          </a:prstGeom>
                          <a:noFill/>
                          <a:ln>
                            <a:noFill/>
                          </a:ln>
                        </pic:spPr>
                      </pic:pic>
                    </a:graphicData>
                  </a:graphic>
                </wp:anchor>
              </w:drawing>
            </w:r>
          </w:p>
        </w:tc>
      </w:tr>
    </w:tbl>
    <w:p w14:paraId="32A092F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3.4.2创新创业筑新梯</w:t>
      </w:r>
    </w:p>
    <w:p w14:paraId="31F0A2D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本年度，学校师生参与南通市创新创业大赛项目34项，获得市级一等奖19项，二等奖2项，三等奖6项，较去年参赛项目提升20%。获省级双创类竞赛一等奖1项，二等奖7项，三等奖9项。通过特色学校建设，学校搭建平台让学生参与各级各类创新创业大赛，在比赛中学生潜力得到开发，收获颇丰。</w:t>
      </w:r>
    </w:p>
    <w:p w14:paraId="5F989E75">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仿宋_GB2312" w:hAnsi="仿宋_GB2312" w:eastAsia="仿宋_GB2312" w:cs="仿宋_GB2312"/>
          <w:b/>
          <w:bCs/>
          <w:color w:val="auto"/>
          <w:kern w:val="0"/>
          <w:sz w:val="24"/>
          <w:szCs w:val="22"/>
          <w:highlight w:val="none"/>
          <w:shd w:val="clear" w:color="FFFFFF" w:fill="D9D9D9"/>
          <w:lang w:val="en-US" w:eastAsia="zh-CN" w:bidi="ar-SA"/>
        </w:rPr>
      </w:pPr>
      <w:r>
        <w:rPr>
          <w:rFonts w:hint="eastAsia" w:ascii="仿宋_GB2312" w:hAnsi="仿宋_GB2312" w:eastAsia="仿宋_GB2312" w:cs="仿宋_GB2312"/>
          <w:b/>
          <w:bCs/>
          <w:color w:val="auto"/>
          <w:kern w:val="0"/>
          <w:sz w:val="24"/>
          <w:szCs w:val="22"/>
          <w:highlight w:val="none"/>
          <w:shd w:val="clear" w:color="FFFFFF" w:fill="D9D9D9"/>
          <w:lang w:val="en-US" w:eastAsia="zh-CN" w:bidi="ar-SA"/>
        </w:rPr>
        <w:t>表82024-2025学年度学生双创大赛获奖汇总表</w:t>
      </w:r>
    </w:p>
    <w:tbl>
      <w:tblPr>
        <w:tblStyle w:val="14"/>
        <w:tblW w:w="557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9"/>
        <w:gridCol w:w="991"/>
        <w:gridCol w:w="1764"/>
        <w:gridCol w:w="1591"/>
        <w:gridCol w:w="930"/>
        <w:gridCol w:w="1431"/>
        <w:gridCol w:w="1478"/>
        <w:gridCol w:w="801"/>
      </w:tblGrid>
      <w:tr w14:paraId="04CCF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6B821">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序号</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5579C">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赛道</w:t>
            </w:r>
          </w:p>
        </w:tc>
        <w:tc>
          <w:tcPr>
            <w:tcW w:w="9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BED0F">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项目名称</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1097E">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学校名称</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80A9">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项目负责人</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46F9">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项目成员</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5C190">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指导老师</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FC420">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获奖项</w:t>
            </w:r>
          </w:p>
        </w:tc>
      </w:tr>
      <w:tr w14:paraId="1429C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784FD">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1</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7FDA">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创新启蒙组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9D90">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绝缘伞盾高压防护机器人</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CB5F">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649D">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张宇皓</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7D24">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顾宸毓,季奥博,张宇皓</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BE1E">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ascii="宋体" w:hAnsi="宋体" w:eastAsia="宋体" w:cs="宋体"/>
                <w:i w:val="0"/>
                <w:iCs w:val="0"/>
                <w:snapToGrid w:val="0"/>
                <w:color w:val="auto"/>
                <w:kern w:val="0"/>
                <w:sz w:val="21"/>
                <w:szCs w:val="21"/>
                <w:u w:val="none"/>
                <w:lang w:val="en-US" w:eastAsia="zh-CN" w:bidi="ar"/>
              </w:rPr>
              <w:t>姚亮沈敏敏董梅华</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88CE">
            <w:pPr>
              <w:keepNext w:val="0"/>
              <w:keepLines w:val="0"/>
              <w:widowControl/>
              <w:suppressLineNumbers w:val="0"/>
              <w:jc w:val="center"/>
              <w:textAlignment w:val="center"/>
              <w:rPr>
                <w:rFonts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二等奖</w:t>
            </w:r>
          </w:p>
        </w:tc>
      </w:tr>
      <w:tr w14:paraId="6343D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ED328">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1969">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实践启蒙组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211B">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伞盾防卫——电杆作业绝缘防护机器人</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5BC7">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F280">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王若兮</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5B71">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陆思辰,沈虹余,王若兮</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72F8">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郝丽娜马丽丽陆爱玉</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18B8">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二等奖</w:t>
            </w:r>
          </w:p>
        </w:tc>
      </w:tr>
      <w:tr w14:paraId="34378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7562">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3</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8EBC">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实践启蒙组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8F8A">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维航精校—无人机姿态智能校准立方</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A04D">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AC8F">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唐天怡</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E0AA">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彭文杰,罗岚清钰,唐天怡</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D1B7">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姜金华姚亮彭卫东</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B865">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二等奖</w:t>
            </w:r>
          </w:p>
        </w:tc>
      </w:tr>
      <w:tr w14:paraId="24539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AE226">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4</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1518">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创意组（综合类高职项目）</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E58E">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水盾专家——基于净水能力检测的自动反冲洗鱼池过滤器</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2E09">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A23F">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陆佳杰</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9489">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顾炎鑫,顾嘉奕,陆佳杰</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706D">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范银薇宋予姚红娟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710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2D9FB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BBFB7">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B05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创意组（综合类中职项目）</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539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霜盾卫士——冷库除霜机器人</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7EAC">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F1C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周芷萱</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0D6B">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王奕戈,郁舒然,周芷萱</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CDC">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马丽丽刘丽丽姜金华</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CE86">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7343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37B22">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6</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0A42">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创意组（综合类中职项目）</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49AC">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绿芯再生——废旧机油滤清器分离设备</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E3F9">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432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顾天浩</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D9BF">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毛昱博,沈俊睿,顾天浩</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E8A">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刘世伟陈丽丽施卫丹</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30B5">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08D1A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AB9D8">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7</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50E">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创意组（综合类中职项目）</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270C">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电安哨兵——电杆拉线带电远程报警装置</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34D8">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6C78">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樊施泽</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6F9C">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杨金宇,李彦苇,樊施泽</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1379">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陈帅刘世伟黄浩</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4AA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38B1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7D49">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8</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D34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创意组（综合类中职项目）</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C708">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“牧蚝之星”——牡蛎精准智能采收装置</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A49F">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BD2A">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陈星羽</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FB76">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胡豪杰,倪鑫兴,陈星羽</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23E7">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姜金华马丽丽刘丽丽</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969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0FE5A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EC927">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9</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B92B">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创新启蒙组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84C5">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基于动平衡检测的无人机换桨机坞</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2FB8">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6CF8">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卢鑫宇</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240F">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姜青岑,卢鑫宇</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07A9">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陈飞宋予黄国</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4DF3">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4D78C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3B0AD">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900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创新启蒙组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E53E">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穿越机智能校准平台</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7084">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02DB">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王煜博</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851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郭越洋,王煜博</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228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范银薇姜陈波周红琴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5C44">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r w14:paraId="21EF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406B5">
            <w:pPr>
              <w:keepNext w:val="0"/>
              <w:keepLines w:val="0"/>
              <w:widowControl/>
              <w:suppressLineNumbers w:val="0"/>
              <w:jc w:val="center"/>
              <w:textAlignment w:val="center"/>
              <w:rPr>
                <w:rFonts w:hint="default"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11</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C8EA">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实践启蒙组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6731">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智净喵居——具有室内空气净化功能双循环猫屋</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7809">
            <w:pPr>
              <w:keepNext w:val="0"/>
              <w:keepLines w:val="0"/>
              <w:widowControl/>
              <w:suppressLineNumbers w:val="0"/>
              <w:jc w:val="center"/>
              <w:textAlignment w:val="center"/>
              <w:rPr>
                <w:rFonts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江苏省启东中等专业学校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2A35">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陈科亦</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5817">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黄宣博,曹子毅,陈科亦</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7640">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ascii="宋体" w:hAnsi="宋体" w:eastAsia="宋体" w:cs="宋体"/>
                <w:i w:val="0"/>
                <w:iCs w:val="0"/>
                <w:snapToGrid w:val="0"/>
                <w:color w:val="auto"/>
                <w:kern w:val="0"/>
                <w:sz w:val="21"/>
                <w:szCs w:val="21"/>
                <w:u w:val="none"/>
                <w:lang w:val="en-US" w:eastAsia="zh-CN" w:bidi="ar"/>
              </w:rPr>
              <w:t>陆慧姚亮朱卫金</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FB8C">
            <w:pPr>
              <w:keepNext w:val="0"/>
              <w:keepLines w:val="0"/>
              <w:widowControl/>
              <w:suppressLineNumbers w:val="0"/>
              <w:jc w:val="center"/>
              <w:textAlignment w:val="center"/>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省</w:t>
            </w:r>
            <w:r>
              <w:rPr>
                <w:rFonts w:ascii="宋体" w:hAnsi="宋体" w:eastAsia="宋体" w:cs="宋体"/>
                <w:i w:val="0"/>
                <w:iCs w:val="0"/>
                <w:snapToGrid w:val="0"/>
                <w:color w:val="auto"/>
                <w:kern w:val="0"/>
                <w:sz w:val="21"/>
                <w:szCs w:val="21"/>
                <w:u w:val="none"/>
                <w:lang w:val="en-US" w:eastAsia="zh-CN" w:bidi="ar"/>
              </w:rPr>
              <w:t>三等奖</w:t>
            </w:r>
          </w:p>
        </w:tc>
      </w:tr>
    </w:tbl>
    <w:p w14:paraId="4FE9B04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3.4.3多元育人助升学</w:t>
      </w:r>
    </w:p>
    <w:p w14:paraId="7374A80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始终以“厚德、厚能、有业、乐业”校训为引领，聚焦高素质技能人才培养，着力构建“就业+升学”多元化人才培养立交桥，既鼓励学生就业服务地方经济，也积极拓展继续深造渠道，为学子搭建广阔发展平台。</w:t>
      </w:r>
    </w:p>
    <w:p w14:paraId="735C387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eastAsia="仿宋_GB2312"/>
          <w:sz w:val="32"/>
          <w:szCs w:val="32"/>
        </w:rPr>
      </w:pPr>
      <w:r>
        <w:rPr>
          <w:rFonts w:hint="eastAsia" w:ascii="宋体" w:hAnsi="宋体" w:eastAsia="宋体" w:cs="宋体"/>
          <w:color w:val="auto"/>
          <w:kern w:val="0"/>
          <w:sz w:val="28"/>
          <w:szCs w:val="28"/>
          <w:highlight w:val="none"/>
          <w:lang w:val="en-US" w:eastAsia="zh-CN"/>
        </w:rPr>
        <w:t>学校积极开通五年一贯制“专转本”、开放大学、国际合作等升学路径，通过强化文化课与专业基础课教学、开展针对性备考指导等举措，助力学生圆梦本科。在江苏省2025年普通高校五年一贯制“专转本”选拔考试中，学子不负众望再获佳绩，录取率较往年稳步提升。这一成果不仅彰显了学生的卓越潜力，更印证了学校扎实的教学质量与多元育人模式的显著成效。</w:t>
      </w:r>
    </w:p>
    <w:p w14:paraId="559AF646">
      <w:pPr>
        <w:keepNext w:val="0"/>
        <w:keepLines w:val="0"/>
        <w:pageBreakBefore w:val="0"/>
        <w:widowControl w:val="0"/>
        <w:tabs>
          <w:tab w:val="left" w:pos="958"/>
          <w:tab w:val="left" w:pos="1078"/>
        </w:tabs>
        <w:kinsoku/>
        <w:wordWrap/>
        <w:overflowPunct/>
        <w:topLinePunct w:val="0"/>
        <w:autoSpaceDE/>
        <w:autoSpaceDN/>
        <w:bidi w:val="0"/>
        <w:adjustRightInd/>
        <w:snapToGrid/>
        <w:spacing w:line="520" w:lineRule="exact"/>
        <w:ind w:firstLine="640" w:firstLineChars="200"/>
        <w:textAlignment w:val="auto"/>
        <w:outlineLvl w:val="1"/>
        <w:rPr>
          <w:rFonts w:hint="eastAsia" w:eastAsia="仿宋_GB2312"/>
          <w:sz w:val="32"/>
          <w:szCs w:val="32"/>
        </w:rPr>
      </w:pPr>
      <w:bookmarkStart w:id="64" w:name="_Toc15038"/>
      <w:r>
        <w:rPr>
          <w:rFonts w:eastAsia="仿宋_GB2312"/>
          <w:sz w:val="32"/>
          <w:szCs w:val="32"/>
        </w:rPr>
        <w:t>3</w:t>
      </w:r>
      <w:r>
        <w:rPr>
          <w:rFonts w:hint="eastAsia" w:eastAsia="仿宋_GB2312"/>
          <w:sz w:val="32"/>
          <w:szCs w:val="32"/>
        </w:rPr>
        <w:t>.</w:t>
      </w:r>
      <w:r>
        <w:rPr>
          <w:rFonts w:eastAsia="仿宋_GB2312"/>
          <w:sz w:val="32"/>
          <w:szCs w:val="32"/>
        </w:rPr>
        <w:t>5</w:t>
      </w:r>
      <w:r>
        <w:rPr>
          <w:rFonts w:hint="eastAsia" w:eastAsia="仿宋_GB2312"/>
          <w:sz w:val="32"/>
          <w:szCs w:val="32"/>
        </w:rPr>
        <w:t>就业质量</w:t>
      </w:r>
      <w:bookmarkEnd w:id="64"/>
    </w:p>
    <w:p w14:paraId="39974E8A">
      <w:pPr>
        <w:keepNext w:val="0"/>
        <w:keepLines w:val="0"/>
        <w:pageBreakBefore w:val="0"/>
        <w:widowControl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把就业工作作为头等大事来抓，提倡树立全员就业观念，成立就业工作领导小组，学校党委书记、校长担任组长，副校长作为副组长分管就业工作具体落实，班主任、专业教师为主要成员。学校多次召开党政联席会研究就业工作；校党政领导、专业部主任、班主任、专业教师全员上阵，班主任不仅指导学业，还要指导服务就业；校招生就业处，多次为学生推荐就业渠道、讲解学校的就业政策、就业形势和就业安全等知识内容、邀请企业来校作就业讲座，帮助办理就业手续等等，保障了毕业生的就业质量，为本地企业输送了一批高素质技术能人才。2025年学校共有毕业生1452人，升学学生1105人，升入本科院校376人，就业率99.8%。学校高度重视学生就业推荐工作，按照双向选择的原则，为毕业生提供就业岗位，毕业生就业满意度100%，用人单位满意度100%，毕业生服务三次产业人数为140人。</w:t>
      </w:r>
    </w:p>
    <w:p w14:paraId="5B69A68F">
      <w:pPr>
        <w:pStyle w:val="4"/>
        <w:spacing w:before="0" w:beforeAutospacing="0" w:after="0" w:afterAutospacing="0" w:line="578" w:lineRule="exact"/>
        <w:jc w:val="center"/>
        <w:outlineLvl w:val="9"/>
        <w:rPr>
          <w:rFonts w:hint="eastAsia" w:ascii="仿宋_GB2312" w:hAnsi="仿宋_GB2312" w:eastAsia="仿宋_GB2312" w:cs="仿宋_GB2312"/>
          <w:b/>
          <w:bCs/>
          <w:color w:val="auto"/>
          <w:kern w:val="0"/>
          <w:sz w:val="24"/>
          <w:szCs w:val="22"/>
          <w:shd w:val="clear" w:color="FFFFFF" w:fill="D9D9D9"/>
          <w:lang w:val="en-US" w:eastAsia="zh-CN" w:bidi="ar-SA"/>
        </w:rPr>
      </w:pPr>
      <w:r>
        <w:t>表</w:t>
      </w:r>
      <w:r>
        <w:rPr>
          <w:rFonts w:hint="eastAsia"/>
          <w:lang w:val="en-US" w:eastAsia="zh-CN"/>
        </w:rPr>
        <w:t>9</w:t>
      </w:r>
      <w:bookmarkStart w:id="65" w:name="_Toc20335"/>
      <w:r>
        <w:rPr>
          <w:rFonts w:hint="eastAsia" w:ascii="仿宋_GB2312" w:hAnsi="仿宋_GB2312" w:eastAsia="仿宋_GB2312" w:cs="仿宋_GB2312"/>
          <w:b/>
          <w:bCs/>
          <w:color w:val="auto"/>
          <w:kern w:val="0"/>
          <w:sz w:val="24"/>
          <w:szCs w:val="22"/>
          <w:shd w:val="clear" w:color="FFFFFF" w:fill="D9D9D9"/>
          <w:lang w:val="en-US" w:eastAsia="zh-CN" w:bidi="ar-SA"/>
        </w:rPr>
        <w:t>启东中专毕业生就业情况统计表</w:t>
      </w:r>
      <w:bookmarkEnd w:id="65"/>
    </w:p>
    <w:tbl>
      <w:tblPr>
        <w:tblStyle w:val="15"/>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850"/>
        <w:gridCol w:w="1134"/>
        <w:gridCol w:w="851"/>
        <w:gridCol w:w="1275"/>
        <w:gridCol w:w="1276"/>
        <w:gridCol w:w="1144"/>
        <w:gridCol w:w="1000"/>
      </w:tblGrid>
      <w:tr w14:paraId="795C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589C225C">
            <w:pPr>
              <w:ind w:firstLine="0" w:firstLineChars="0"/>
              <w:jc w:val="center"/>
              <w:rPr>
                <w:rFonts w:hint="eastAsia" w:ascii="宋体" w:hAnsi="宋体" w:eastAsia="宋体" w:cs="宋体"/>
                <w:b/>
                <w:i w:val="0"/>
                <w:color w:val="FFFFFF"/>
                <w:sz w:val="21"/>
                <w:szCs w:val="21"/>
                <w:lang w:eastAsia="zh-CN"/>
              </w:rPr>
            </w:pPr>
            <w:r>
              <w:rPr>
                <w:rFonts w:hint="eastAsia" w:ascii="宋体" w:hAnsi="宋体" w:eastAsia="宋体" w:cs="宋体"/>
                <w:b/>
                <w:i w:val="0"/>
                <w:color w:val="FFFFFF"/>
                <w:sz w:val="21"/>
                <w:szCs w:val="21"/>
              </w:rPr>
              <w:t>年</w:t>
            </w:r>
            <w:r>
              <w:rPr>
                <w:rFonts w:hint="eastAsia" w:ascii="宋体" w:hAnsi="宋体" w:eastAsia="宋体" w:cs="宋体"/>
                <w:b/>
                <w:i w:val="0"/>
                <w:color w:val="FFFFFF"/>
                <w:sz w:val="21"/>
                <w:szCs w:val="21"/>
                <w:lang w:eastAsia="zh-CN"/>
              </w:rPr>
              <w:t>份</w:t>
            </w:r>
          </w:p>
        </w:tc>
        <w:tc>
          <w:tcPr>
            <w:tcW w:w="851"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604A884D">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毕业生（人）</w:t>
            </w:r>
          </w:p>
        </w:tc>
        <w:tc>
          <w:tcPr>
            <w:tcW w:w="850"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4E260203">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升学（人）</w:t>
            </w:r>
          </w:p>
        </w:tc>
        <w:tc>
          <w:tcPr>
            <w:tcW w:w="1134"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3FB63F85">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直接就业（人）</w:t>
            </w:r>
          </w:p>
        </w:tc>
        <w:tc>
          <w:tcPr>
            <w:tcW w:w="851"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5760FAE6">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就业率（%）</w:t>
            </w:r>
          </w:p>
        </w:tc>
        <w:tc>
          <w:tcPr>
            <w:tcW w:w="1275"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41D43BA6">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对口就业率（%）</w:t>
            </w:r>
          </w:p>
        </w:tc>
        <w:tc>
          <w:tcPr>
            <w:tcW w:w="1276"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3BAF439A">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毕业生满意度（%）</w:t>
            </w:r>
          </w:p>
        </w:tc>
        <w:tc>
          <w:tcPr>
            <w:tcW w:w="1144"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61297C45">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sz w:val="21"/>
                <w:szCs w:val="21"/>
              </w:rPr>
              <w:t>用人单位满意度（%）</w:t>
            </w:r>
          </w:p>
        </w:tc>
        <w:tc>
          <w:tcPr>
            <w:tcW w:w="1000" w:type="dxa"/>
            <w:tcBorders>
              <w:top w:val="single" w:color="FFFFFF" w:sz="8" w:space="0"/>
              <w:left w:val="single" w:color="FFFFFF" w:sz="8" w:space="0"/>
              <w:bottom w:val="single" w:color="FFFFFF" w:sz="8" w:space="0"/>
              <w:right w:val="single" w:color="FFFFFF" w:sz="8" w:space="0"/>
            </w:tcBorders>
            <w:shd w:val="clear" w:color="auto" w:fill="EE822F" w:themeFill="accent2"/>
            <w:vAlign w:val="center"/>
          </w:tcPr>
          <w:p w14:paraId="6C819FA6">
            <w:pPr>
              <w:ind w:firstLine="0" w:firstLineChars="0"/>
              <w:jc w:val="center"/>
              <w:rPr>
                <w:rFonts w:hint="eastAsia" w:ascii="宋体" w:hAnsi="宋体" w:eastAsia="宋体" w:cs="宋体"/>
                <w:b/>
                <w:i w:val="0"/>
                <w:color w:val="FFFFFF"/>
                <w:sz w:val="21"/>
                <w:szCs w:val="21"/>
              </w:rPr>
            </w:pPr>
            <w:r>
              <w:rPr>
                <w:rFonts w:hint="eastAsia" w:ascii="宋体" w:hAnsi="宋体" w:eastAsia="宋体" w:cs="宋体"/>
                <w:b/>
                <w:i w:val="0"/>
                <w:color w:val="FFFFFF"/>
                <w:kern w:val="0"/>
                <w:sz w:val="21"/>
                <w:szCs w:val="21"/>
                <w:lang w:val="en-US" w:eastAsia="zh-CN"/>
              </w:rPr>
              <w:t>服务三次产业人数</w:t>
            </w:r>
          </w:p>
        </w:tc>
      </w:tr>
      <w:tr w14:paraId="5442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B587B19">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2024</w:t>
            </w:r>
          </w:p>
        </w:tc>
        <w:tc>
          <w:tcPr>
            <w:tcW w:w="85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5A7376AA">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1227</w:t>
            </w:r>
          </w:p>
        </w:tc>
        <w:tc>
          <w:tcPr>
            <w:tcW w:w="85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2FD87951">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1084</w:t>
            </w:r>
          </w:p>
        </w:tc>
        <w:tc>
          <w:tcPr>
            <w:tcW w:w="113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77662D4E">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142</w:t>
            </w:r>
          </w:p>
        </w:tc>
        <w:tc>
          <w:tcPr>
            <w:tcW w:w="85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6760DE95">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99.8</w:t>
            </w:r>
          </w:p>
        </w:tc>
        <w:tc>
          <w:tcPr>
            <w:tcW w:w="1275"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24D80042">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97</w:t>
            </w:r>
          </w:p>
        </w:tc>
        <w:tc>
          <w:tcPr>
            <w:tcW w:w="1276"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52BD3158">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100</w:t>
            </w:r>
          </w:p>
        </w:tc>
        <w:tc>
          <w:tcPr>
            <w:tcW w:w="114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2079F3DE">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100</w:t>
            </w:r>
          </w:p>
        </w:tc>
        <w:tc>
          <w:tcPr>
            <w:tcW w:w="100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396AF14C">
            <w:pPr>
              <w:ind w:firstLine="0" w:firstLineChars="0"/>
              <w:jc w:val="center"/>
              <w:rPr>
                <w:rFonts w:hint="eastAsia"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136</w:t>
            </w:r>
          </w:p>
        </w:tc>
      </w:tr>
      <w:tr w14:paraId="4326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491379D0">
            <w:pPr>
              <w:ind w:firstLine="0" w:firstLineChars="0"/>
              <w:jc w:val="center"/>
              <w:rPr>
                <w:rFonts w:hint="eastAsia" w:ascii="宋体" w:hAnsi="宋体" w:eastAsia="宋体" w:cs="宋体"/>
                <w:b w:val="0"/>
                <w:i w:val="0"/>
                <w:color w:val="000000"/>
                <w:sz w:val="21"/>
                <w:szCs w:val="21"/>
                <w:lang w:val="en-US" w:eastAsia="zh-CN"/>
              </w:rPr>
            </w:pPr>
            <w:r>
              <w:rPr>
                <w:rFonts w:hint="eastAsia" w:asciiTheme="minorEastAsia" w:hAnsiTheme="minorEastAsia" w:eastAsiaTheme="minorEastAsia" w:cstheme="minorEastAsia"/>
                <w:sz w:val="21"/>
                <w:szCs w:val="21"/>
                <w:vertAlign w:val="baseline"/>
                <w:lang w:val="en-US" w:eastAsia="zh-CN"/>
              </w:rPr>
              <w:t>2025</w:t>
            </w:r>
          </w:p>
        </w:tc>
        <w:tc>
          <w:tcPr>
            <w:tcW w:w="85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EA073A3">
            <w:pPr>
              <w:ind w:firstLine="0" w:firstLineChars="0"/>
              <w:jc w:val="center"/>
              <w:rPr>
                <w:rFonts w:hint="eastAsia" w:ascii="宋体" w:hAnsi="宋体" w:eastAsia="宋体" w:cs="宋体"/>
                <w:b w:val="0"/>
                <w:i w:val="0"/>
                <w:color w:val="000000"/>
                <w:sz w:val="21"/>
                <w:szCs w:val="21"/>
                <w:lang w:val="en-US" w:eastAsia="zh-CN"/>
              </w:rPr>
            </w:pPr>
            <w:r>
              <w:rPr>
                <w:rFonts w:hint="eastAsia" w:asciiTheme="minorEastAsia" w:hAnsiTheme="minorEastAsia" w:eastAsiaTheme="minorEastAsia" w:cstheme="minorEastAsia"/>
                <w:sz w:val="21"/>
                <w:szCs w:val="21"/>
                <w:vertAlign w:val="baseline"/>
                <w:lang w:val="en-US" w:eastAsia="zh-CN"/>
              </w:rPr>
              <w:t>1452</w:t>
            </w:r>
          </w:p>
        </w:tc>
        <w:tc>
          <w:tcPr>
            <w:tcW w:w="85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7DD63BD7">
            <w:pPr>
              <w:ind w:firstLine="0" w:firstLineChars="0"/>
              <w:jc w:val="center"/>
              <w:rPr>
                <w:rFonts w:hint="eastAsia" w:ascii="宋体" w:hAnsi="宋体" w:eastAsia="宋体" w:cs="宋体"/>
                <w:b w:val="0"/>
                <w:i w:val="0"/>
                <w:color w:val="000000"/>
                <w:sz w:val="21"/>
                <w:szCs w:val="21"/>
                <w:lang w:val="en-US" w:eastAsia="zh-CN"/>
              </w:rPr>
            </w:pPr>
            <w:r>
              <w:rPr>
                <w:rFonts w:hint="eastAsia" w:asciiTheme="minorEastAsia" w:hAnsiTheme="minorEastAsia" w:eastAsiaTheme="minorEastAsia" w:cstheme="minorEastAsia"/>
                <w:sz w:val="21"/>
                <w:szCs w:val="21"/>
                <w:vertAlign w:val="baseline"/>
                <w:lang w:val="en-US" w:eastAsia="zh-CN"/>
              </w:rPr>
              <w:t>1105</w:t>
            </w:r>
          </w:p>
        </w:tc>
        <w:tc>
          <w:tcPr>
            <w:tcW w:w="113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0721F32E">
            <w:pPr>
              <w:ind w:firstLine="0" w:firstLineChars="0"/>
              <w:jc w:val="center"/>
              <w:rPr>
                <w:rFonts w:hint="default"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347</w:t>
            </w:r>
          </w:p>
        </w:tc>
        <w:tc>
          <w:tcPr>
            <w:tcW w:w="851"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7BED694C">
            <w:pPr>
              <w:ind w:firstLine="0" w:firstLineChars="0"/>
              <w:jc w:val="center"/>
              <w:rPr>
                <w:rFonts w:hint="eastAsia" w:ascii="宋体" w:hAnsi="宋体" w:eastAsia="宋体" w:cs="宋体"/>
                <w:b w:val="0"/>
                <w:i w:val="0"/>
                <w:color w:val="000000"/>
                <w:sz w:val="21"/>
                <w:szCs w:val="21"/>
                <w:lang w:val="en-US" w:eastAsia="zh-CN"/>
              </w:rPr>
            </w:pPr>
            <w:r>
              <w:rPr>
                <w:rFonts w:hint="eastAsia" w:asciiTheme="minorEastAsia" w:hAnsiTheme="minorEastAsia" w:cstheme="minorEastAsia"/>
                <w:sz w:val="21"/>
                <w:szCs w:val="21"/>
                <w:vertAlign w:val="baseline"/>
                <w:lang w:val="en-US" w:eastAsia="zh-CN"/>
              </w:rPr>
              <w:t>99.8</w:t>
            </w:r>
          </w:p>
        </w:tc>
        <w:tc>
          <w:tcPr>
            <w:tcW w:w="1275"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82C0965">
            <w:pPr>
              <w:ind w:firstLine="0" w:firstLineChars="0"/>
              <w:jc w:val="center"/>
              <w:rPr>
                <w:rFonts w:hint="default"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100</w:t>
            </w:r>
          </w:p>
        </w:tc>
        <w:tc>
          <w:tcPr>
            <w:tcW w:w="1276"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1EF3FDC5">
            <w:pPr>
              <w:ind w:firstLine="0" w:firstLineChars="0"/>
              <w:jc w:val="center"/>
              <w:rPr>
                <w:rFonts w:hint="eastAsia" w:ascii="宋体" w:hAnsi="宋体" w:eastAsia="宋体" w:cs="宋体"/>
                <w:b w:val="0"/>
                <w:i w:val="0"/>
                <w:color w:val="000000"/>
                <w:kern w:val="2"/>
                <w:sz w:val="21"/>
                <w:szCs w:val="21"/>
                <w:lang w:val="en-US" w:eastAsia="zh-CN" w:bidi="ar-SA"/>
              </w:rPr>
            </w:pPr>
            <w:r>
              <w:rPr>
                <w:rFonts w:hint="eastAsia" w:ascii="宋体" w:hAnsi="宋体" w:eastAsia="宋体" w:cs="宋体"/>
                <w:b w:val="0"/>
                <w:i w:val="0"/>
                <w:color w:val="000000"/>
                <w:sz w:val="21"/>
                <w:szCs w:val="21"/>
                <w:lang w:val="en-US" w:eastAsia="zh-CN"/>
              </w:rPr>
              <w:t>100</w:t>
            </w:r>
          </w:p>
        </w:tc>
        <w:tc>
          <w:tcPr>
            <w:tcW w:w="1144"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7A90C9C8">
            <w:pPr>
              <w:ind w:firstLine="0" w:firstLineChars="0"/>
              <w:jc w:val="center"/>
              <w:rPr>
                <w:rFonts w:hint="eastAsia" w:ascii="宋体" w:hAnsi="宋体" w:eastAsia="宋体" w:cs="宋体"/>
                <w:b w:val="0"/>
                <w:i w:val="0"/>
                <w:color w:val="000000"/>
                <w:kern w:val="2"/>
                <w:sz w:val="21"/>
                <w:szCs w:val="21"/>
                <w:lang w:val="en-US" w:eastAsia="zh-CN" w:bidi="ar-SA"/>
              </w:rPr>
            </w:pPr>
            <w:r>
              <w:rPr>
                <w:rFonts w:hint="eastAsia" w:ascii="宋体" w:hAnsi="宋体" w:eastAsia="宋体" w:cs="宋体"/>
                <w:b w:val="0"/>
                <w:i w:val="0"/>
                <w:color w:val="000000"/>
                <w:sz w:val="21"/>
                <w:szCs w:val="21"/>
                <w:lang w:val="en-US" w:eastAsia="zh-CN"/>
              </w:rPr>
              <w:t>100</w:t>
            </w:r>
          </w:p>
        </w:tc>
        <w:tc>
          <w:tcPr>
            <w:tcW w:w="1000" w:type="dxa"/>
            <w:tcBorders>
              <w:top w:val="single" w:color="FFFFFF" w:sz="8" w:space="0"/>
              <w:left w:val="single" w:color="FFFFFF" w:sz="8" w:space="0"/>
              <w:bottom w:val="single" w:color="FFFFFF" w:sz="8" w:space="0"/>
              <w:right w:val="single" w:color="FFFFFF" w:sz="8" w:space="0"/>
            </w:tcBorders>
            <w:shd w:val="clear" w:color="auto" w:fill="F8CCAB" w:themeFill="accent2" w:themeFillTint="66"/>
            <w:vAlign w:val="center"/>
          </w:tcPr>
          <w:p w14:paraId="05CD3931">
            <w:pPr>
              <w:ind w:firstLine="0" w:firstLineChars="0"/>
              <w:jc w:val="center"/>
              <w:rPr>
                <w:rFonts w:hint="default" w:ascii="宋体" w:hAnsi="宋体" w:eastAsia="宋体" w:cs="宋体"/>
                <w:b w:val="0"/>
                <w:i w:val="0"/>
                <w:color w:val="000000"/>
                <w:sz w:val="21"/>
                <w:szCs w:val="21"/>
                <w:lang w:val="en-US" w:eastAsia="zh-CN"/>
              </w:rPr>
            </w:pPr>
            <w:r>
              <w:rPr>
                <w:rFonts w:hint="eastAsia" w:ascii="宋体" w:hAnsi="宋体" w:eastAsia="宋体" w:cs="宋体"/>
                <w:b w:val="0"/>
                <w:i w:val="0"/>
                <w:color w:val="000000"/>
                <w:sz w:val="21"/>
                <w:szCs w:val="21"/>
                <w:lang w:val="en-US" w:eastAsia="zh-CN"/>
              </w:rPr>
              <w:t>140</w:t>
            </w:r>
          </w:p>
        </w:tc>
      </w:tr>
    </w:tbl>
    <w:p w14:paraId="440D2B37">
      <w:pPr>
        <w:tabs>
          <w:tab w:val="left" w:pos="958"/>
          <w:tab w:val="left" w:pos="1078"/>
        </w:tabs>
        <w:spacing w:line="578" w:lineRule="exact"/>
        <w:ind w:firstLine="640" w:firstLineChars="200"/>
        <w:outlineLvl w:val="0"/>
        <w:rPr>
          <w:rFonts w:ascii="黑体" w:hAnsi="黑体" w:eastAsia="黑体"/>
          <w:sz w:val="32"/>
          <w:szCs w:val="32"/>
          <w:shd w:val="clear" w:color="auto" w:fill="FFFFFF"/>
        </w:rPr>
      </w:pPr>
    </w:p>
    <w:p w14:paraId="214B2711">
      <w:pPr>
        <w:tabs>
          <w:tab w:val="left" w:pos="958"/>
          <w:tab w:val="left" w:pos="1078"/>
        </w:tabs>
        <w:spacing w:line="578" w:lineRule="exact"/>
        <w:ind w:firstLine="640" w:firstLineChars="200"/>
        <w:outlineLvl w:val="0"/>
        <w:rPr>
          <w:rFonts w:ascii="黑体" w:hAnsi="黑体" w:eastAsia="黑体"/>
          <w:sz w:val="32"/>
          <w:szCs w:val="32"/>
          <w:shd w:val="clear" w:color="auto" w:fill="FFFFFF"/>
        </w:rPr>
      </w:pPr>
      <w:bookmarkStart w:id="66" w:name="_Toc16504"/>
      <w:r>
        <w:rPr>
          <w:rFonts w:ascii="黑体" w:hAnsi="黑体" w:eastAsia="黑体"/>
          <w:sz w:val="32"/>
          <w:szCs w:val="32"/>
          <w:shd w:val="clear" w:color="auto" w:fill="FFFFFF"/>
        </w:rPr>
        <w:t>4</w:t>
      </w:r>
      <w:r>
        <w:rPr>
          <w:rFonts w:hint="eastAsia" w:ascii="黑体" w:hAnsi="黑体" w:eastAsia="黑体"/>
          <w:sz w:val="32"/>
          <w:szCs w:val="32"/>
          <w:shd w:val="clear" w:color="auto" w:fill="FFFFFF"/>
        </w:rPr>
        <w:t>.服务贡献</w:t>
      </w:r>
      <w:bookmarkEnd w:id="66"/>
    </w:p>
    <w:p w14:paraId="7AD8EE11">
      <w:pPr>
        <w:tabs>
          <w:tab w:val="left" w:pos="958"/>
          <w:tab w:val="left" w:pos="1078"/>
        </w:tabs>
        <w:spacing w:line="578" w:lineRule="exact"/>
        <w:ind w:firstLine="640" w:firstLineChars="200"/>
        <w:outlineLvl w:val="1"/>
        <w:rPr>
          <w:rFonts w:hint="eastAsia" w:eastAsia="仿宋_GB2312"/>
          <w:sz w:val="32"/>
          <w:szCs w:val="32"/>
        </w:rPr>
      </w:pPr>
      <w:bookmarkStart w:id="67" w:name="_Toc15917"/>
      <w:r>
        <w:rPr>
          <w:rFonts w:hint="eastAsia" w:eastAsia="仿宋_GB2312"/>
          <w:sz w:val="32"/>
          <w:szCs w:val="32"/>
        </w:rPr>
        <w:t>4.1服务地方发展</w:t>
      </w:r>
      <w:bookmarkEnd w:id="67"/>
    </w:p>
    <w:p w14:paraId="360FBCF8">
      <w:pPr>
        <w:spacing w:line="500" w:lineRule="exact"/>
        <w:ind w:firstLine="570"/>
        <w:outlineLvl w:val="2"/>
        <w:rPr>
          <w:rFonts w:hint="eastAsia" w:ascii="宋体" w:hAnsi="宋体" w:eastAsia="宋体" w:cs="宋体"/>
          <w:color w:val="auto"/>
          <w:kern w:val="0"/>
          <w:sz w:val="28"/>
          <w:szCs w:val="28"/>
          <w:highlight w:val="none"/>
          <w:lang w:val="en-US" w:eastAsia="zh-CN"/>
        </w:rPr>
      </w:pPr>
      <w:bookmarkStart w:id="68" w:name="_Toc14352"/>
      <w:r>
        <w:rPr>
          <w:rFonts w:hint="eastAsia" w:ascii="宋体" w:hAnsi="宋体" w:eastAsia="宋体" w:cs="宋体"/>
          <w:color w:val="auto"/>
          <w:kern w:val="0"/>
          <w:sz w:val="28"/>
          <w:szCs w:val="28"/>
          <w:highlight w:val="none"/>
          <w:lang w:val="en-US" w:eastAsia="zh-CN"/>
        </w:rPr>
        <w:t>4.1.1校企合作，协同育人</w:t>
      </w:r>
      <w:bookmarkEnd w:id="68"/>
    </w:p>
    <w:p w14:paraId="15896AB8">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深耕校企协同育人领域，整合企业资源赋能职业教育教学改革与创新创业人才培育工作。学校紧扣高素质技术技能人才培养核心目标，秉持办学与市场需求精准对接的理念，积极探索后订单培养、现代学徒制、企业冠名班、企业跟岗实习、校企共建实训基地等多元培养路径，构建起紧密型校企合作长效运营机制。目前，学校已与中远海运、神通阀门、中吕齿轮、百特电器、托伦斯半导体、皇冠假日酒店等20余家企业签署合作协议，建立深度合作关系。依托这一合作机制，校企双方精准谋划、科学施策，通过共建实训基地、共培育技术人才的方式，充分激活双方资源优势，有效满足学生企业实践锻炼与企业员工继续教育提升的双向需求。</w:t>
      </w:r>
    </w:p>
    <w:p w14:paraId="7C9AFA3A">
      <w:pPr>
        <w:keepNext w:val="0"/>
        <w:keepLines w:val="0"/>
        <w:pageBreakBefore w:val="0"/>
        <w:kinsoku/>
        <w:wordWrap/>
        <w:overflowPunct/>
        <w:topLinePunct w:val="0"/>
        <w:autoSpaceDE/>
        <w:autoSpaceDN/>
        <w:bidi w:val="0"/>
        <w:adjustRightInd/>
        <w:snapToGrid/>
        <w:spacing w:line="520" w:lineRule="exact"/>
        <w:ind w:firstLine="57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案例19启东中专深耕校企合作，精准培育人才</w:t>
      </w:r>
    </w:p>
    <w:p w14:paraId="09C26A0C">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深耕产教融合领域，通过与不同行业龙头企业合作，构建多元协同育人体系，精准对接产业需求培育高素质技能人才。在食品加工领域，学校与益海嘉里金龙鱼食品集团达成合作共识，以“冠名班”为核心模式推进协同育人，企业派遣导师参与课程设置、开展专业指导，将技术标准融入教学，校方选派教师赴企研学，结合“工学交替”“顶岗实习”助力学生实现职场“零过渡”。</w:t>
      </w:r>
    </w:p>
    <w:p w14:paraId="70EFD001">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在航空领域，学校响应低空经济发展需求，与江苏无国界航空发展有限公司就无人机操控员执照培训点建设、航空服务专业打造等核心议题深入对接，围绕人才培养模式、实习就业衔接等关键问题达成共识，约定秉承优势互补原则拓宽合作领域。两项合作既是学校深化职教改革、拓宽办学模式的重要举措，也为区域产业高质量发展注入新动能，实现校企互惠共赢。</w:t>
      </w:r>
    </w:p>
    <w:tbl>
      <w:tblPr>
        <w:tblStyle w:val="15"/>
        <w:tblpPr w:leftFromText="180" w:rightFromText="180" w:vertAnchor="text" w:horzAnchor="page" w:tblpXSpec="center" w:tblpY="167"/>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142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40" w:hRule="atLeast"/>
          <w:jc w:val="center"/>
        </w:trPr>
        <w:tc>
          <w:tcPr>
            <w:tcW w:w="4261" w:type="dxa"/>
          </w:tcPr>
          <w:p w14:paraId="54F23155">
            <w:pPr>
              <w:pStyle w:val="4"/>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8"/>
                <w:szCs w:val="28"/>
                <w:highlight w:val="none"/>
                <w:vertAlign w:val="baseline"/>
                <w:lang w:val="en-US" w:eastAsia="zh-CN"/>
              </w:rPr>
            </w:pPr>
            <w:r>
              <w:rPr>
                <w:rFonts w:hint="eastAsia" w:ascii="Arial" w:hAnsi="Arial" w:eastAsia="黑体" w:cs="Times New Roman"/>
                <w:kern w:val="2"/>
                <w:sz w:val="20"/>
                <w:szCs w:val="24"/>
                <w:lang w:val="en-US" w:eastAsia="zh-CN" w:bidi="ar-SA"/>
              </w:rPr>
              <w:drawing>
                <wp:anchor distT="0" distB="0" distL="114300" distR="114300" simplePos="0" relativeHeight="251680768" behindDoc="0" locked="0" layoutInCell="1" allowOverlap="1">
                  <wp:simplePos x="0" y="0"/>
                  <wp:positionH relativeFrom="column">
                    <wp:posOffset>-2540</wp:posOffset>
                  </wp:positionH>
                  <wp:positionV relativeFrom="paragraph">
                    <wp:posOffset>37465</wp:posOffset>
                  </wp:positionV>
                  <wp:extent cx="2585720" cy="1661160"/>
                  <wp:effectExtent l="0" t="0" r="5080" b="2540"/>
                  <wp:wrapSquare wrapText="bothSides"/>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52"/>
                          <a:stretch>
                            <a:fillRect/>
                          </a:stretch>
                        </pic:blipFill>
                        <pic:spPr>
                          <a:xfrm>
                            <a:off x="0" y="0"/>
                            <a:ext cx="2585720" cy="166116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25</w:t>
            </w:r>
            <w:r>
              <w:rPr>
                <w:rFonts w:hint="eastAsia" w:ascii="Arial" w:hAnsi="Arial" w:eastAsia="黑体" w:cs="Times New Roman"/>
                <w:kern w:val="2"/>
                <w:sz w:val="20"/>
                <w:szCs w:val="24"/>
                <w:lang w:val="en-US" w:eastAsia="zh-CN" w:bidi="ar-SA"/>
              </w:rPr>
              <w:t>启东中专与益海嘉里召开校企合作座谈会</w:t>
            </w:r>
          </w:p>
        </w:tc>
        <w:tc>
          <w:tcPr>
            <w:tcW w:w="4261" w:type="dxa"/>
          </w:tcPr>
          <w:p w14:paraId="410AA7D6">
            <w:pPr>
              <w:pStyle w:val="4"/>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8"/>
                <w:szCs w:val="28"/>
                <w:highlight w:val="none"/>
                <w:vertAlign w:val="baseline"/>
                <w:lang w:val="en-US" w:eastAsia="zh-CN"/>
              </w:rPr>
            </w:pP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-68580</wp:posOffset>
                  </wp:positionH>
                  <wp:positionV relativeFrom="paragraph">
                    <wp:posOffset>-8890</wp:posOffset>
                  </wp:positionV>
                  <wp:extent cx="2793365" cy="1684020"/>
                  <wp:effectExtent l="0" t="0" r="635" b="5080"/>
                  <wp:wrapSquare wrapText="bothSides"/>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53"/>
                          <a:stretch>
                            <a:fillRect/>
                          </a:stretch>
                        </pic:blipFill>
                        <pic:spPr>
                          <a:xfrm>
                            <a:off x="0" y="0"/>
                            <a:ext cx="2793365" cy="168402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26</w:t>
            </w:r>
            <w:r>
              <w:rPr>
                <w:rFonts w:hint="eastAsia" w:ascii="Arial" w:hAnsi="Arial" w:eastAsia="黑体" w:cs="Times New Roman"/>
                <w:kern w:val="2"/>
                <w:sz w:val="20"/>
                <w:szCs w:val="24"/>
                <w:lang w:val="en-US" w:eastAsia="zh-CN" w:bidi="ar-SA"/>
              </w:rPr>
              <w:t>启东中专与江苏无国界航空发展有限公司举行校企合作交流会</w:t>
            </w:r>
          </w:p>
        </w:tc>
      </w:tr>
    </w:tbl>
    <w:p w14:paraId="2546394C">
      <w:pPr>
        <w:pStyle w:val="2"/>
        <w:keepNext w:val="0"/>
        <w:keepLines w:val="0"/>
        <w:pageBreakBefore w:val="0"/>
        <w:widowControl/>
        <w:suppressLineNumbers w:val="0"/>
        <w:kinsoku/>
        <w:wordWrap/>
        <w:overflowPunct/>
        <w:topLinePunct w:val="0"/>
        <w:autoSpaceDE/>
        <w:autoSpaceDN/>
        <w:bidi w:val="0"/>
        <w:adjustRightInd/>
        <w:snapToGrid/>
        <w:spacing w:line="520" w:lineRule="exact"/>
        <w:jc w:val="both"/>
        <w:textAlignment w:val="auto"/>
        <w:rPr>
          <w:rFonts w:hint="eastAsia" w:ascii="楷体" w:hAnsi="楷体" w:eastAsia="楷体" w:cs="宋体"/>
          <w:b/>
          <w:bCs w:val="0"/>
          <w:kern w:val="2"/>
          <w:sz w:val="28"/>
          <w:szCs w:val="28"/>
          <w:lang w:val="en-US" w:eastAsia="zh-CN" w:bidi="ar-SA"/>
        </w:rPr>
      </w:pPr>
    </w:p>
    <w:p w14:paraId="7AAFBF5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宋体" w:cs="Times New Roman"/>
          <w:b/>
          <w:bCs/>
          <w:kern w:val="2"/>
          <w:sz w:val="28"/>
          <w:szCs w:val="28"/>
          <w:lang w:val="en-US" w:eastAsia="zh-CN" w:bidi="ar-SA"/>
        </w:rPr>
      </w:pPr>
    </w:p>
    <w:p w14:paraId="6E6DFAB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宋体" w:cs="Times New Roman"/>
          <w:b/>
          <w:bCs/>
          <w:kern w:val="2"/>
          <w:sz w:val="28"/>
          <w:szCs w:val="28"/>
          <w:lang w:val="en-US" w:eastAsia="zh-CN" w:bidi="ar-SA"/>
        </w:rPr>
      </w:pPr>
    </w:p>
    <w:p w14:paraId="2D8D3D3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bCs w:val="0"/>
          <w:kern w:val="2"/>
          <w:sz w:val="28"/>
          <w:szCs w:val="28"/>
          <w:lang w:val="en-US" w:eastAsia="zh-CN" w:bidi="ar-SA"/>
        </w:rPr>
      </w:pPr>
      <w:bookmarkStart w:id="69" w:name="_Toc21069"/>
      <w:r>
        <w:rPr>
          <w:rFonts w:hint="eastAsia" w:ascii="楷体" w:hAnsi="楷体" w:eastAsia="楷体" w:cs="宋体"/>
          <w:b/>
          <w:bCs w:val="0"/>
          <w:kern w:val="2"/>
          <w:sz w:val="28"/>
          <w:szCs w:val="28"/>
          <w:lang w:val="en-US" w:eastAsia="zh-CN" w:bidi="ar-SA"/>
        </w:rPr>
        <w:t>案例20启东中专：校政企协同发力，走出产教融合“精准育人</w:t>
      </w:r>
      <w:bookmarkEnd w:id="69"/>
    </w:p>
    <w:p w14:paraId="5965B77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val="0"/>
          <w:bCs/>
          <w:kern w:val="2"/>
          <w:sz w:val="28"/>
          <w:szCs w:val="28"/>
          <w:lang w:val="en-US" w:eastAsia="zh-CN" w:bidi="ar-SA"/>
        </w:rPr>
      </w:pPr>
      <w:bookmarkStart w:id="70" w:name="_Toc2325"/>
      <w:r>
        <w:rPr>
          <w:rFonts w:hint="eastAsia" w:ascii="楷体" w:hAnsi="楷体" w:eastAsia="楷体" w:cs="宋体"/>
          <w:b w:val="0"/>
          <w:bCs/>
          <w:kern w:val="2"/>
          <w:sz w:val="28"/>
          <w:szCs w:val="28"/>
          <w:lang w:val="en-US" w:eastAsia="zh-CN" w:bidi="ar-SA"/>
        </w:rPr>
        <w:t>启东中专紧扣现代职业教育体系构建与启东经济发展需求，以建设现代化示范性职业学校为目标，深耕产教融合、校企合作之路，创新协同育人模式。面对新兴产业发展对教学的冲击，学校“双师型”教师姚亮牵头成立产教融合工作室，对接本地五金电动工具、电力等重点产业，将企业技术开发、新产品研发项目转化为教学载体，实现课堂与产业需求精准对接。这种教学模式成效显著，如机电一体化专业学生参与启东供电公司相关装置研发实践，提升了实操与问题解决能力。</w:t>
      </w:r>
      <w:bookmarkEnd w:id="70"/>
    </w:p>
    <w:p w14:paraId="609EFA9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val="0"/>
          <w:bCs/>
          <w:kern w:val="2"/>
          <w:sz w:val="28"/>
          <w:szCs w:val="28"/>
          <w:lang w:val="en-US" w:eastAsia="zh-CN" w:bidi="ar-SA"/>
        </w:rPr>
      </w:pPr>
      <w:bookmarkStart w:id="71" w:name="_Toc15536"/>
      <w:r>
        <w:rPr>
          <w:rFonts w:hint="eastAsia" w:ascii="楷体" w:hAnsi="楷体" w:eastAsia="楷体" w:cs="宋体"/>
          <w:b w:val="0"/>
          <w:bCs/>
          <w:kern w:val="2"/>
          <w:sz w:val="28"/>
          <w:szCs w:val="28"/>
          <w:lang w:val="en-US" w:eastAsia="zh-CN" w:bidi="ar-SA"/>
        </w:rPr>
        <w:t>截至目前，学校已与10余家重点企业签约，通过订单班、现代学徒制等模式累计培养2000余名适配产业需求的技能人才，还与启东建筑集团、江苏神通阀门、江苏启晟集团等企业开展定制化合作，实现招生培养就业一体化、教学与生产深度融合，走出独具特色的精准育人之路。</w:t>
      </w:r>
      <w:bookmarkEnd w:id="71"/>
    </w:p>
    <w:p w14:paraId="61570867">
      <w:pPr>
        <w:rPr>
          <w:rFonts w:hint="eastAsia"/>
          <w:lang w:val="en-US" w:eastAsia="zh-CN"/>
        </w:rPr>
      </w:pPr>
      <w:r>
        <w:rPr>
          <w:rFonts w:hint="default" w:ascii="宋体" w:hAnsi="宋体" w:eastAsia="宋体" w:cs="宋体"/>
          <w:b/>
          <w:bCs/>
          <w:snapToGrid w:val="0"/>
          <w:color w:val="FF0000"/>
          <w:kern w:val="0"/>
          <w:sz w:val="28"/>
          <w:szCs w:val="28"/>
          <w:lang w:val="en-US" w:eastAsia="zh-CN" w:bidi="ar-SA"/>
        </w:rPr>
        <w:drawing>
          <wp:inline distT="0" distB="0" distL="114300" distR="114300">
            <wp:extent cx="2524125" cy="1795780"/>
            <wp:effectExtent l="0" t="0" r="3175" b="7620"/>
            <wp:docPr id="17" name="图片 17" descr="9699cd3b7b11baf1b46f3b6b41ffb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699cd3b7b11baf1b46f3b6b41ffb7fd"/>
                    <pic:cNvPicPr>
                      <a:picLocks noChangeAspect="1"/>
                    </pic:cNvPicPr>
                  </pic:nvPicPr>
                  <pic:blipFill>
                    <a:blip r:embed="rId54"/>
                    <a:srcRect b="14201"/>
                    <a:stretch>
                      <a:fillRect/>
                    </a:stretch>
                  </pic:blipFill>
                  <pic:spPr>
                    <a:xfrm>
                      <a:off x="0" y="0"/>
                      <a:ext cx="2524125" cy="1795780"/>
                    </a:xfrm>
                    <a:prstGeom prst="rect">
                      <a:avLst/>
                    </a:prstGeom>
                  </pic:spPr>
                </pic:pic>
              </a:graphicData>
            </a:graphic>
          </wp:inline>
        </w:drawing>
      </w:r>
      <w:r>
        <w:rPr>
          <w:rFonts w:hint="default" w:ascii="宋体" w:hAnsi="宋体" w:eastAsia="宋体" w:cs="宋体"/>
          <w:b/>
          <w:bCs/>
          <w:snapToGrid w:val="0"/>
          <w:color w:val="FF0000"/>
          <w:kern w:val="0"/>
          <w:sz w:val="28"/>
          <w:szCs w:val="28"/>
          <w:lang w:val="en-US" w:eastAsia="zh-CN" w:bidi="ar-SA"/>
        </w:rPr>
        <w:drawing>
          <wp:inline distT="0" distB="0" distL="114300" distR="114300">
            <wp:extent cx="2571750" cy="1756410"/>
            <wp:effectExtent l="0" t="0" r="6350" b="8890"/>
            <wp:docPr id="19" name="图片 19" descr="9013f21b2194e7fb4770b4de4368a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013f21b2194e7fb4770b4de4368a4d9"/>
                    <pic:cNvPicPr>
                      <a:picLocks noChangeAspect="1"/>
                    </pic:cNvPicPr>
                  </pic:nvPicPr>
                  <pic:blipFill>
                    <a:blip r:embed="rId55"/>
                    <a:srcRect b="14162"/>
                    <a:stretch>
                      <a:fillRect/>
                    </a:stretch>
                  </pic:blipFill>
                  <pic:spPr>
                    <a:xfrm>
                      <a:off x="0" y="0"/>
                      <a:ext cx="2571750" cy="1756410"/>
                    </a:xfrm>
                    <a:prstGeom prst="rect">
                      <a:avLst/>
                    </a:prstGeom>
                  </pic:spPr>
                </pic:pic>
              </a:graphicData>
            </a:graphic>
          </wp:inline>
        </w:drawing>
      </w:r>
    </w:p>
    <w:p w14:paraId="4776A81F">
      <w:pPr>
        <w:pStyle w:val="4"/>
        <w:ind w:left="0" w:leftChars="0" w:firstLine="0" w:firstLineChars="0"/>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25启东中专师生专注新产品研发</w:t>
      </w:r>
    </w:p>
    <w:p w14:paraId="3DEA43D7">
      <w:pPr>
        <w:spacing w:line="500" w:lineRule="exact"/>
        <w:ind w:firstLine="560" w:firstLineChars="200"/>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4.1.2科技志愿，服务“双减”</w:t>
      </w:r>
    </w:p>
    <w:p w14:paraId="41657680">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both"/>
        <w:textAlignment w:val="baseline"/>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在职业教育深化改革与职普融通推进的背景下，</w:t>
      </w:r>
      <w:r>
        <w:rPr>
          <w:rFonts w:hint="eastAsia" w:ascii="宋体" w:hAnsi="宋体" w:cs="宋体"/>
          <w:kern w:val="0"/>
          <w:sz w:val="28"/>
          <w:szCs w:val="28"/>
          <w:lang w:val="en-US" w:eastAsia="zh-CN" w:bidi="ar-SA"/>
        </w:rPr>
        <w:t>启东中专</w:t>
      </w:r>
      <w:r>
        <w:rPr>
          <w:rFonts w:hint="eastAsia" w:ascii="宋体" w:hAnsi="宋体" w:eastAsia="宋体" w:cs="宋体"/>
          <w:kern w:val="0"/>
          <w:sz w:val="28"/>
          <w:szCs w:val="28"/>
          <w:lang w:val="en-US" w:eastAsia="zh-CN" w:bidi="ar-SA"/>
        </w:rPr>
        <w:t>以职业体验中心为载体，将专业优势与科技志愿服务深度融合，通过“专业赋能+公益科普”的模式，为中小学生开展沉浸式科技体验与职业启蒙教育，既发挥了中职教育服务社会的功能，也实现了实践育人的核心目标。</w:t>
      </w:r>
    </w:p>
    <w:p w14:paraId="3B9D7A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2" w:firstLineChars="200"/>
        <w:jc w:val="center"/>
        <w:textAlignment w:val="auto"/>
        <w:rPr>
          <w:rFonts w:hint="eastAsia" w:ascii="楷体" w:hAnsi="楷体" w:eastAsia="楷体" w:cs="宋体"/>
          <w:b/>
          <w:bCs w:val="0"/>
          <w:color w:val="auto"/>
          <w:kern w:val="2"/>
          <w:sz w:val="28"/>
          <w:szCs w:val="28"/>
          <w:lang w:val="en-US" w:eastAsia="zh-CN" w:bidi="ar-SA"/>
        </w:rPr>
      </w:pPr>
      <w:bookmarkStart w:id="72" w:name="_Toc8377"/>
      <w:bookmarkStart w:id="73" w:name="_Toc32676"/>
      <w:r>
        <w:rPr>
          <w:rFonts w:hint="eastAsia" w:ascii="楷体" w:hAnsi="楷体" w:eastAsia="楷体" w:cs="宋体"/>
          <w:b/>
          <w:bCs w:val="0"/>
          <w:color w:val="auto"/>
          <w:kern w:val="2"/>
          <w:sz w:val="28"/>
          <w:szCs w:val="28"/>
          <w:lang w:val="en-US" w:eastAsia="zh-CN" w:bidi="ar-SA"/>
        </w:rPr>
        <w:t>案例21启东中专实现科技普惠与文化传承双向赋能</w:t>
      </w:r>
      <w:bookmarkEnd w:id="72"/>
      <w:bookmarkEnd w:id="73"/>
    </w:p>
    <w:p w14:paraId="4EBF5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2025年，启东中专科技志愿服务大队以“科技进基层、服务暖人心”为目标，深入社区与校园开展系列精准送教服务，推动科技资源下沉的同时实现文化传承创新。在社区服务层面，大队精心策划“社区航模”等特色活动，将航模制作、操控等科技实践与公益服务、传统文化深度融合，不仅为市民提供了近距离接触科技的平台，丰富了群众文化生活，更在活动中融入时代精神，弘扬文明新风。针对青少年群体，大队精准对接中小学需求，开展“科技助力小学运动会”等定制化送教活动，通过趣味互动体验的形式激发青少年科学兴趣，让优质科技资源跨越校园边界实现共享，充分发挥职业学校在科学普及中的辐射带动作用。</w:t>
      </w:r>
    </w:p>
    <w:tbl>
      <w:tblPr>
        <w:tblStyle w:val="15"/>
        <w:tblW w:w="79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0"/>
        <w:gridCol w:w="5042"/>
      </w:tblGrid>
      <w:tr w14:paraId="1ADA3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60" w:type="dxa"/>
            <w:vMerge w:val="restart"/>
          </w:tcPr>
          <w:p w14:paraId="4B47602A">
            <w:pPr>
              <w:rPr>
                <w:rFonts w:hint="eastAsia" w:eastAsiaTheme="minorEastAsia"/>
                <w:vertAlign w:val="baseline"/>
                <w:lang w:eastAsia="zh-CN"/>
              </w:rPr>
            </w:pPr>
            <w:r>
              <w:rPr>
                <w:rFonts w:hint="eastAsia" w:eastAsiaTheme="minorEastAsia"/>
                <w:vertAlign w:val="baseline"/>
                <w:lang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76200</wp:posOffset>
                  </wp:positionV>
                  <wp:extent cx="1611630" cy="3585210"/>
                  <wp:effectExtent l="0" t="0" r="1270" b="8890"/>
                  <wp:wrapSquare wrapText="bothSides"/>
                  <wp:docPr id="371" name="图片 371" descr="f18bd79538103a446262cab4dcc59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f18bd79538103a446262cab4dcc59b25"/>
                          <pic:cNvPicPr>
                            <a:picLocks noChangeAspect="1"/>
                          </pic:cNvPicPr>
                        </pic:nvPicPr>
                        <pic:blipFill>
                          <a:blip r:embed="rId56"/>
                          <a:stretch>
                            <a:fillRect/>
                          </a:stretch>
                        </pic:blipFill>
                        <pic:spPr>
                          <a:xfrm>
                            <a:off x="0" y="0"/>
                            <a:ext cx="1611630" cy="3585210"/>
                          </a:xfrm>
                          <a:prstGeom prst="rect">
                            <a:avLst/>
                          </a:prstGeom>
                        </pic:spPr>
                      </pic:pic>
                    </a:graphicData>
                  </a:graphic>
                </wp:anchor>
              </w:drawing>
            </w:r>
          </w:p>
        </w:tc>
        <w:tc>
          <w:tcPr>
            <w:tcW w:w="5042" w:type="dxa"/>
          </w:tcPr>
          <w:p w14:paraId="55FF01BB">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61005" cy="1754505"/>
                  <wp:effectExtent l="0" t="0" r="10795" b="10795"/>
                  <wp:docPr id="41" name="图片 41" descr="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063"/>
                          <pic:cNvPicPr>
                            <a:picLocks noChangeAspect="1"/>
                          </pic:cNvPicPr>
                        </pic:nvPicPr>
                        <pic:blipFill>
                          <a:blip r:embed="rId57"/>
                          <a:stretch>
                            <a:fillRect/>
                          </a:stretch>
                        </pic:blipFill>
                        <pic:spPr>
                          <a:xfrm>
                            <a:off x="0" y="0"/>
                            <a:ext cx="2961005" cy="1754505"/>
                          </a:xfrm>
                          <a:prstGeom prst="rect">
                            <a:avLst/>
                          </a:prstGeom>
                        </pic:spPr>
                      </pic:pic>
                    </a:graphicData>
                  </a:graphic>
                </wp:inline>
              </w:drawing>
            </w:r>
          </w:p>
        </w:tc>
      </w:tr>
      <w:tr w14:paraId="4EBB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0" w:hRule="atLeast"/>
          <w:jc w:val="center"/>
        </w:trPr>
        <w:tc>
          <w:tcPr>
            <w:tcW w:w="2860" w:type="dxa"/>
            <w:vMerge w:val="continue"/>
          </w:tcPr>
          <w:p w14:paraId="202C8D20">
            <w:pPr>
              <w:rPr>
                <w:rFonts w:hint="eastAsia" w:eastAsiaTheme="minorEastAsia"/>
                <w:vertAlign w:val="baseline"/>
                <w:lang w:eastAsia="zh-CN"/>
              </w:rPr>
            </w:pPr>
          </w:p>
        </w:tc>
        <w:tc>
          <w:tcPr>
            <w:tcW w:w="5042" w:type="dxa"/>
          </w:tcPr>
          <w:p w14:paraId="4E2F0DF5">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42590" cy="1907540"/>
                  <wp:effectExtent l="0" t="0" r="3810" b="10160"/>
                  <wp:docPr id="44" name="图片 44"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0120"/>
                          <pic:cNvPicPr>
                            <a:picLocks noChangeAspect="1"/>
                          </pic:cNvPicPr>
                        </pic:nvPicPr>
                        <pic:blipFill>
                          <a:blip r:embed="rId58"/>
                          <a:stretch>
                            <a:fillRect/>
                          </a:stretch>
                        </pic:blipFill>
                        <pic:spPr>
                          <a:xfrm>
                            <a:off x="0" y="0"/>
                            <a:ext cx="2942590" cy="1907540"/>
                          </a:xfrm>
                          <a:prstGeom prst="rect">
                            <a:avLst/>
                          </a:prstGeom>
                        </pic:spPr>
                      </pic:pic>
                    </a:graphicData>
                  </a:graphic>
                </wp:inline>
              </w:drawing>
            </w:r>
          </w:p>
        </w:tc>
      </w:tr>
    </w:tbl>
    <w:p w14:paraId="4684B5F8">
      <w:pPr>
        <w:keepNext w:val="0"/>
        <w:keepLines w:val="0"/>
        <w:pageBreakBefore w:val="0"/>
        <w:widowControl/>
        <w:kinsoku/>
        <w:wordWrap/>
        <w:overflowPunct/>
        <w:topLinePunct w:val="0"/>
        <w:autoSpaceDE/>
        <w:autoSpaceDN/>
        <w:bidi w:val="0"/>
        <w:adjustRightInd/>
        <w:snapToGrid/>
        <w:spacing w:line="360" w:lineRule="auto"/>
        <w:ind w:firstLine="400" w:firstLineChars="200"/>
        <w:jc w:val="center"/>
        <w:textAlignment w:val="auto"/>
        <w:outlineLvl w:val="2"/>
        <w:rPr>
          <w:rFonts w:hint="eastAsia" w:ascii="楷体" w:hAnsi="楷体" w:eastAsia="楷体" w:cs="宋体"/>
          <w:bCs/>
          <w:color w:val="auto"/>
          <w:kern w:val="2"/>
          <w:sz w:val="20"/>
          <w:szCs w:val="20"/>
          <w:lang w:val="en-US" w:eastAsia="zh-CN" w:bidi="ar-SA"/>
        </w:rPr>
      </w:pPr>
      <w:bookmarkStart w:id="74" w:name="_Toc9216"/>
      <w:bookmarkStart w:id="75" w:name="_Toc29119"/>
      <w:r>
        <w:rPr>
          <w:rFonts w:hint="eastAsia" w:ascii="Arial" w:hAnsi="Arial" w:eastAsia="黑体" w:cs="Times New Roman"/>
          <w:kern w:val="2"/>
          <w:sz w:val="20"/>
          <w:szCs w:val="20"/>
          <w:lang w:val="en-US" w:eastAsia="zh-CN" w:bidi="ar-SA"/>
        </w:rPr>
        <w:t>图26启东中专开展社区航模活动</w:t>
      </w:r>
      <w:bookmarkEnd w:id="74"/>
      <w:bookmarkEnd w:id="75"/>
    </w:p>
    <w:p w14:paraId="6FC7C81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宋体" w:cs="Times New Roman"/>
          <w:b/>
          <w:bCs/>
          <w:kern w:val="2"/>
          <w:sz w:val="28"/>
          <w:szCs w:val="28"/>
          <w:lang w:val="en-US" w:eastAsia="zh-CN" w:bidi="ar-SA"/>
        </w:rPr>
      </w:pPr>
      <w:bookmarkStart w:id="76" w:name="_Toc3397"/>
      <w:bookmarkStart w:id="77" w:name="_Toc18488"/>
    </w:p>
    <w:p w14:paraId="1DEF3BA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宋体" w:cs="Times New Roman"/>
          <w:b/>
          <w:bCs/>
          <w:kern w:val="2"/>
          <w:sz w:val="28"/>
          <w:szCs w:val="28"/>
          <w:lang w:val="en-US" w:eastAsia="zh-CN" w:bidi="ar-SA"/>
        </w:rPr>
      </w:pPr>
    </w:p>
    <w:p w14:paraId="3974B80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案例22启东中专构建兴趣激发与创新引领一体格局</w:t>
      </w:r>
      <w:bookmarkEnd w:id="76"/>
      <w:bookmarkEnd w:id="77"/>
    </w:p>
    <w:p w14:paraId="28DF562A">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科技志愿服务大队以“培育未来创新力量”为核心，通过实践活动与赛事平台双轮驱动，助力青少年科学素养提升与创新能力培养。在兴趣激发层面，大队打造“春之纸鸢，匠心制韵”等特色活动，将传统纸鸢工艺与现代匠心精神相结合，引导青少年在动手实践中培养观察能力、协作意识与问题解决能力，在心中播撒下科学的种子。在创新引领层面，大队充分聚合平台优势，成功承办“江苏省青少年科技模型大赛”“南通市青少年人工智能创新大赛”“未来太空车”赛事及“南通市创新创业大赛”等多项重要赛事，为区域内青少年搭建了展示创新成果、锤炼实践本领的优质舞台，为选拔培育未来创新人才奠定了坚实基础。</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3E92E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4" w:hRule="atLeast"/>
        </w:trPr>
        <w:tc>
          <w:tcPr>
            <w:tcW w:w="8522" w:type="dxa"/>
          </w:tcPr>
          <w:p w14:paraId="1E23C54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val="en-US" w:eastAsia="zh-CN"/>
              </w:rPr>
            </w:pP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683840" behindDoc="1" locked="0" layoutInCell="1" allowOverlap="1">
                  <wp:simplePos x="0" y="0"/>
                  <wp:positionH relativeFrom="column">
                    <wp:posOffset>1953895</wp:posOffset>
                  </wp:positionH>
                  <wp:positionV relativeFrom="paragraph">
                    <wp:posOffset>146050</wp:posOffset>
                  </wp:positionV>
                  <wp:extent cx="3393440" cy="1908175"/>
                  <wp:effectExtent l="0" t="0" r="10160" b="9525"/>
                  <wp:wrapTight wrapText="bothSides">
                    <wp:wrapPolygon>
                      <wp:start x="0" y="0"/>
                      <wp:lineTo x="0" y="21420"/>
                      <wp:lineTo x="21503" y="21420"/>
                      <wp:lineTo x="21503" y="0"/>
                      <wp:lineTo x="0" y="0"/>
                    </wp:wrapPolygon>
                  </wp:wrapTight>
                  <wp:docPr id="389" name="图片 389" descr="微信图片_202504121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微信图片_20250412184225"/>
                          <pic:cNvPicPr>
                            <a:picLocks noChangeAspect="1"/>
                          </pic:cNvPicPr>
                        </pic:nvPicPr>
                        <pic:blipFill>
                          <a:blip r:embed="rId59"/>
                          <a:stretch>
                            <a:fillRect/>
                          </a:stretch>
                        </pic:blipFill>
                        <pic:spPr>
                          <a:xfrm>
                            <a:off x="0" y="0"/>
                            <a:ext cx="3393440" cy="1908175"/>
                          </a:xfrm>
                          <a:prstGeom prst="rect">
                            <a:avLst/>
                          </a:prstGeom>
                        </pic:spPr>
                      </pic:pic>
                    </a:graphicData>
                  </a:graphic>
                </wp:anchor>
              </w:drawing>
            </w: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682816" behindDoc="1" locked="0" layoutInCell="1" allowOverlap="1">
                  <wp:simplePos x="0" y="0"/>
                  <wp:positionH relativeFrom="column">
                    <wp:posOffset>-60325</wp:posOffset>
                  </wp:positionH>
                  <wp:positionV relativeFrom="paragraph">
                    <wp:posOffset>-113030</wp:posOffset>
                  </wp:positionV>
                  <wp:extent cx="1927860" cy="4400550"/>
                  <wp:effectExtent l="0" t="0" r="2540" b="31750"/>
                  <wp:wrapTight wrapText="bothSides">
                    <wp:wrapPolygon>
                      <wp:start x="0" y="0"/>
                      <wp:lineTo x="0" y="21569"/>
                      <wp:lineTo x="21486" y="21569"/>
                      <wp:lineTo x="21486" y="0"/>
                      <wp:lineTo x="0" y="0"/>
                    </wp:wrapPolygon>
                  </wp:wrapTight>
                  <wp:docPr id="388" name="图片 388" descr="7c6f5da643ed33efea9c2948ae78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7c6f5da643ed33efea9c2948ae7807b"/>
                          <pic:cNvPicPr>
                            <a:picLocks noChangeAspect="1"/>
                          </pic:cNvPicPr>
                        </pic:nvPicPr>
                        <pic:blipFill>
                          <a:blip r:embed="rId60"/>
                          <a:stretch>
                            <a:fillRect/>
                          </a:stretch>
                        </pic:blipFill>
                        <pic:spPr>
                          <a:xfrm>
                            <a:off x="0" y="0"/>
                            <a:ext cx="1927860" cy="4400550"/>
                          </a:xfrm>
                          <a:prstGeom prst="rect">
                            <a:avLst/>
                          </a:prstGeom>
                        </pic:spPr>
                      </pic:pic>
                    </a:graphicData>
                  </a:graphic>
                </wp:anchor>
              </w:drawing>
            </w:r>
          </w:p>
          <w:p w14:paraId="3983F831">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楷体" w:hAnsi="楷体" w:eastAsia="楷体" w:cs="宋体"/>
                <w:bCs/>
                <w:color w:val="auto"/>
                <w:kern w:val="2"/>
                <w:sz w:val="24"/>
                <w:szCs w:val="24"/>
                <w:vertAlign w:val="baseline"/>
                <w:lang w:val="en-US" w:eastAsia="zh-CN" w:bidi="ar-SA"/>
              </w:rPr>
            </w:pP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681792" behindDoc="1" locked="0" layoutInCell="1" allowOverlap="1">
                  <wp:simplePos x="0" y="0"/>
                  <wp:positionH relativeFrom="column">
                    <wp:posOffset>14605</wp:posOffset>
                  </wp:positionH>
                  <wp:positionV relativeFrom="paragraph">
                    <wp:posOffset>34290</wp:posOffset>
                  </wp:positionV>
                  <wp:extent cx="3296920" cy="1755140"/>
                  <wp:effectExtent l="0" t="0" r="5080" b="10160"/>
                  <wp:wrapTight wrapText="bothSides">
                    <wp:wrapPolygon>
                      <wp:start x="0" y="0"/>
                      <wp:lineTo x="0" y="21412"/>
                      <wp:lineTo x="21550" y="21412"/>
                      <wp:lineTo x="21550" y="0"/>
                      <wp:lineTo x="0" y="0"/>
                    </wp:wrapPolygon>
                  </wp:wrapTight>
                  <wp:docPr id="390" name="图片 390" descr="微信图片_2025041218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微信图片_20250412184203"/>
                          <pic:cNvPicPr>
                            <a:picLocks noChangeAspect="1"/>
                          </pic:cNvPicPr>
                        </pic:nvPicPr>
                        <pic:blipFill>
                          <a:blip r:embed="rId61"/>
                          <a:stretch>
                            <a:fillRect/>
                          </a:stretch>
                        </pic:blipFill>
                        <pic:spPr>
                          <a:xfrm>
                            <a:off x="0" y="0"/>
                            <a:ext cx="3296920" cy="1755140"/>
                          </a:xfrm>
                          <a:prstGeom prst="rect">
                            <a:avLst/>
                          </a:prstGeom>
                        </pic:spPr>
                      </pic:pic>
                    </a:graphicData>
                  </a:graphic>
                </wp:anchor>
              </w:drawing>
            </w:r>
          </w:p>
        </w:tc>
      </w:tr>
    </w:tbl>
    <w:p w14:paraId="3F6DF0ED">
      <w:pPr>
        <w:keepNext w:val="0"/>
        <w:keepLines w:val="0"/>
        <w:pageBreakBefore w:val="0"/>
        <w:widowControl/>
        <w:kinsoku/>
        <w:wordWrap/>
        <w:overflowPunct/>
        <w:topLinePunct w:val="0"/>
        <w:autoSpaceDE/>
        <w:autoSpaceDN/>
        <w:bidi w:val="0"/>
        <w:adjustRightInd/>
        <w:snapToGrid/>
        <w:spacing w:line="360" w:lineRule="auto"/>
        <w:ind w:firstLine="400" w:firstLineChars="200"/>
        <w:jc w:val="center"/>
        <w:textAlignment w:val="auto"/>
        <w:outlineLvl w:val="2"/>
        <w:rPr>
          <w:rFonts w:hint="eastAsia" w:ascii="Arial" w:hAnsi="Arial" w:eastAsia="黑体" w:cs="Times New Roman"/>
          <w:kern w:val="2"/>
          <w:sz w:val="20"/>
          <w:szCs w:val="24"/>
          <w:lang w:val="en-US" w:eastAsia="zh-CN" w:bidi="ar-SA"/>
        </w:rPr>
      </w:pPr>
      <w:bookmarkStart w:id="78" w:name="_Toc23770"/>
      <w:bookmarkStart w:id="79" w:name="_Toc31069"/>
      <w:r>
        <w:rPr>
          <w:rFonts w:hint="eastAsia" w:ascii="Arial" w:hAnsi="Arial" w:eastAsia="黑体" w:cs="Times New Roman"/>
          <w:kern w:val="2"/>
          <w:sz w:val="20"/>
          <w:szCs w:val="24"/>
          <w:lang w:val="en-US" w:eastAsia="zh-CN" w:bidi="ar-SA"/>
        </w:rPr>
        <w:t>图27启东中专参加南通市青少年科普创新“未来太空车”赛事</w:t>
      </w:r>
      <w:bookmarkEnd w:id="78"/>
      <w:bookmarkEnd w:id="79"/>
    </w:p>
    <w:p w14:paraId="72F207C4">
      <w:pPr>
        <w:pStyle w:val="4"/>
        <w:jc w:val="center"/>
        <w:rPr>
          <w:rFonts w:hint="eastAsia" w:ascii="楷体" w:hAnsi="楷体" w:eastAsia="楷体" w:cs="宋体"/>
          <w:b/>
          <w:bCs w:val="0"/>
          <w:sz w:val="24"/>
          <w:szCs w:val="24"/>
          <w:lang w:val="en-US" w:eastAsia="zh-CN"/>
        </w:rPr>
      </w:pPr>
    </w:p>
    <w:p w14:paraId="3F7F2E59">
      <w:pPr>
        <w:tabs>
          <w:tab w:val="left" w:pos="958"/>
          <w:tab w:val="left" w:pos="1078"/>
        </w:tabs>
        <w:spacing w:line="578" w:lineRule="exact"/>
        <w:ind w:firstLine="640" w:firstLineChars="200"/>
        <w:outlineLvl w:val="1"/>
        <w:rPr>
          <w:rFonts w:hint="eastAsia" w:eastAsia="仿宋_GB2312"/>
          <w:sz w:val="32"/>
          <w:szCs w:val="32"/>
        </w:rPr>
      </w:pPr>
      <w:bookmarkStart w:id="80" w:name="_Toc14530"/>
      <w:r>
        <w:rPr>
          <w:rFonts w:hint="eastAsia" w:eastAsia="仿宋_GB2312"/>
          <w:sz w:val="32"/>
          <w:szCs w:val="32"/>
        </w:rPr>
        <w:t>4.3服务民生改善</w:t>
      </w:r>
      <w:bookmarkEnd w:id="80"/>
    </w:p>
    <w:p w14:paraId="7417BA9B">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在经济结构升级与社会需求多元的时代浪潮下，职业院校的功能边界正不断拓展，从专业技能培育延伸至服务地方发展的广阔领域。启东中专深刻践行教育赋能使命，立足低空经济兴起、乡村振兴推进与人口老龄化加剧的现实需求，精准锚定不同群体的成长痛点，打造了一系列兼具针对性与实效性的培训项目。</w:t>
      </w:r>
    </w:p>
    <w:p w14:paraId="379189D6">
      <w:pPr>
        <w:keepNext w:val="0"/>
        <w:keepLines w:val="0"/>
        <w:pageBreakBefore w:val="0"/>
        <w:widowControl/>
        <w:kinsoku/>
        <w:wordWrap/>
        <w:overflowPunct/>
        <w:topLinePunct w:val="0"/>
        <w:autoSpaceDE/>
        <w:autoSpaceDN/>
        <w:bidi w:val="0"/>
        <w:adjustRightInd/>
        <w:snapToGrid/>
        <w:spacing w:line="520" w:lineRule="exact"/>
        <w:ind w:firstLine="562" w:firstLineChars="200"/>
        <w:jc w:val="left"/>
        <w:textAlignment w:val="auto"/>
        <w:outlineLvl w:val="2"/>
        <w:rPr>
          <w:rFonts w:hint="default" w:ascii="楷体" w:hAnsi="楷体" w:eastAsia="楷体" w:cs="宋体"/>
          <w:b/>
          <w:bCs w:val="0"/>
          <w:color w:val="auto"/>
          <w:kern w:val="2"/>
          <w:sz w:val="28"/>
          <w:szCs w:val="28"/>
          <w:lang w:val="en-US" w:eastAsia="zh-CN" w:bidi="ar-SA"/>
        </w:rPr>
      </w:pPr>
      <w:bookmarkStart w:id="81" w:name="_Toc12192"/>
      <w:bookmarkStart w:id="82" w:name="_Toc16019"/>
      <w:r>
        <w:rPr>
          <w:rFonts w:hint="eastAsia" w:ascii="楷体" w:hAnsi="楷体" w:eastAsia="楷体" w:cs="宋体"/>
          <w:b/>
          <w:bCs w:val="0"/>
          <w:color w:val="auto"/>
          <w:kern w:val="2"/>
          <w:sz w:val="28"/>
          <w:szCs w:val="28"/>
          <w:lang w:val="en-US" w:eastAsia="zh-CN" w:bidi="ar-SA"/>
        </w:rPr>
        <w:t>案例23启东中专开展“翼动江海・技兴乡村”无人机培训项目</w:t>
      </w:r>
      <w:bookmarkEnd w:id="81"/>
      <w:bookmarkEnd w:id="82"/>
    </w:p>
    <w:p w14:paraId="5DF40D9E">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楷体" w:hAnsi="楷体" w:eastAsia="楷体" w:cs="宋体"/>
          <w:bCs/>
          <w:color w:val="auto"/>
          <w:kern w:val="2"/>
          <w:sz w:val="28"/>
          <w:szCs w:val="28"/>
          <w:lang w:val="en-US" w:eastAsia="zh-CN" w:bidi="ar-SA"/>
        </w:rPr>
      </w:pPr>
      <w:bookmarkStart w:id="83" w:name="_Toc15415"/>
      <w:bookmarkStart w:id="84" w:name="_Toc27572"/>
      <w:r>
        <w:rPr>
          <w:rFonts w:hint="eastAsia" w:ascii="楷体" w:hAnsi="楷体" w:eastAsia="楷体" w:cs="宋体"/>
          <w:bCs/>
          <w:color w:val="auto"/>
          <w:kern w:val="2"/>
          <w:sz w:val="28"/>
          <w:szCs w:val="28"/>
          <w:lang w:val="en-US" w:eastAsia="zh-CN" w:bidi="ar-SA"/>
        </w:rPr>
        <w:t>为响应低空经济发展与乡村振兴需求，启东中专启动“翼动江海・技兴乡村”无人机培训项目，成为职业院校服务地方发展的创新实践。学校建成完善实训基地，完成无人机实训基地筹备与采购前期工作，建成含理论教室、设备储放间等设施的培训基地，在吕四乡镇培训点挂牌落地。先后开展两期CAAC培训，23人参与且部分取证；面向112名中小学教师开展AOPA培训，暑期班60人全员通过，秋季班33人开班。此外，培训工作获新华网、交汇点新闻等权威媒体报道，提升了行业影响力。培训培育多名技能人才，教师培训通过率100%，为低空经济与乡村振兴供人才支撑。服务延伸至基础教育、农技赋能等领域，助力农业发展与乡村文旅价值提升。针对学员基础差异等问题，学校将以分层教学等优化培训质量，推进社区无人机足球、“农技+无人机”等项目，深化低空经济与乡村振兴融合。</w:t>
      </w:r>
      <w:bookmarkEnd w:id="83"/>
      <w:bookmarkEnd w:id="84"/>
    </w:p>
    <w:p w14:paraId="37D5BDE5">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686912" behindDoc="0" locked="0" layoutInCell="1" allowOverlap="1">
            <wp:simplePos x="0" y="0"/>
            <wp:positionH relativeFrom="column">
              <wp:posOffset>2731770</wp:posOffset>
            </wp:positionH>
            <wp:positionV relativeFrom="paragraph">
              <wp:posOffset>215265</wp:posOffset>
            </wp:positionV>
            <wp:extent cx="2482850" cy="1428115"/>
            <wp:effectExtent l="0" t="0" r="6350" b="6985"/>
            <wp:wrapTopAndBottom/>
            <wp:docPr id="56" name="图片 4" descr="92b0053e62ab6af4b2cd709cba5137c7"/>
            <wp:cNvGraphicFramePr/>
            <a:graphic xmlns:a="http://schemas.openxmlformats.org/drawingml/2006/main">
              <a:graphicData uri="http://schemas.openxmlformats.org/drawingml/2006/picture">
                <pic:pic xmlns:pic="http://schemas.openxmlformats.org/drawingml/2006/picture">
                  <pic:nvPicPr>
                    <pic:cNvPr id="56" name="图片 4" descr="92b0053e62ab6af4b2cd709cba5137c7"/>
                    <pic:cNvPicPr preferRelativeResize="0"/>
                  </pic:nvPicPr>
                  <pic:blipFill>
                    <a:blip r:embed="rId62"/>
                    <a:srcRect l="8945" t="31324" r="3427" b="24936"/>
                    <a:stretch>
                      <a:fillRect/>
                    </a:stretch>
                  </pic:blipFill>
                  <pic:spPr>
                    <a:xfrm>
                      <a:off x="4576445" y="431165"/>
                      <a:ext cx="2482850" cy="1428115"/>
                    </a:xfrm>
                    <a:prstGeom prst="rect">
                      <a:avLst/>
                    </a:prstGeom>
                    <a:noFill/>
                    <a:ln>
                      <a:noFill/>
                    </a:ln>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685888" behindDoc="0" locked="0" layoutInCell="1" allowOverlap="1">
            <wp:simplePos x="0" y="0"/>
            <wp:positionH relativeFrom="column">
              <wp:posOffset>76835</wp:posOffset>
            </wp:positionH>
            <wp:positionV relativeFrom="paragraph">
              <wp:posOffset>204470</wp:posOffset>
            </wp:positionV>
            <wp:extent cx="2572385" cy="1430655"/>
            <wp:effectExtent l="0" t="0" r="5715" b="4445"/>
            <wp:wrapTopAndBottom/>
            <wp:docPr id="57" name="图片 57" descr="微信图片_20251204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51204100640"/>
                    <pic:cNvPicPr>
                      <a:picLocks noChangeAspect="1"/>
                    </pic:cNvPicPr>
                  </pic:nvPicPr>
                  <pic:blipFill>
                    <a:blip r:embed="rId63"/>
                    <a:stretch>
                      <a:fillRect/>
                    </a:stretch>
                  </pic:blipFill>
                  <pic:spPr>
                    <a:xfrm>
                      <a:off x="0" y="0"/>
                      <a:ext cx="2572385" cy="1430655"/>
                    </a:xfrm>
                    <a:prstGeom prst="rect">
                      <a:avLst/>
                    </a:prstGeom>
                  </pic:spPr>
                </pic:pic>
              </a:graphicData>
            </a:graphic>
          </wp:anchor>
        </w:drawing>
      </w:r>
      <w:r>
        <w:rPr>
          <w:rFonts w:hint="eastAsia" w:ascii="Arial" w:hAnsi="Arial" w:eastAsia="黑体" w:cs="Times New Roman"/>
          <w:kern w:val="2"/>
          <w:sz w:val="20"/>
          <w:szCs w:val="24"/>
          <w:lang w:val="en-US" w:eastAsia="zh-CN" w:bidi="ar-SA"/>
        </w:rPr>
        <w:t>图28启东中专开展“翼动江海・技兴乡村”无人机培训项目</w:t>
      </w:r>
    </w:p>
    <w:p w14:paraId="2D1CABAF">
      <w:pPr>
        <w:keepNext w:val="0"/>
        <w:keepLines w:val="0"/>
        <w:pageBreakBefore w:val="0"/>
        <w:widowControl/>
        <w:kinsoku/>
        <w:wordWrap/>
        <w:overflowPunct/>
        <w:topLinePunct w:val="0"/>
        <w:autoSpaceDE/>
        <w:autoSpaceDN/>
        <w:bidi w:val="0"/>
        <w:adjustRightInd/>
        <w:snapToGrid/>
        <w:spacing w:line="520" w:lineRule="exact"/>
        <w:ind w:firstLine="562" w:firstLineChars="200"/>
        <w:jc w:val="center"/>
        <w:textAlignment w:val="auto"/>
        <w:outlineLvl w:val="2"/>
        <w:rPr>
          <w:rFonts w:hint="eastAsia" w:ascii="Times New Roman" w:hAnsi="Times New Roman" w:eastAsia="宋体" w:cs="Times New Roman"/>
          <w:b/>
          <w:bCs/>
          <w:sz w:val="28"/>
          <w:szCs w:val="28"/>
          <w:lang w:val="en-US" w:eastAsia="zh-CN"/>
        </w:rPr>
      </w:pPr>
      <w:bookmarkStart w:id="85" w:name="_Toc30140"/>
    </w:p>
    <w:p w14:paraId="7DA499CE">
      <w:pPr>
        <w:keepNext w:val="0"/>
        <w:keepLines w:val="0"/>
        <w:pageBreakBefore w:val="0"/>
        <w:widowControl/>
        <w:kinsoku/>
        <w:wordWrap/>
        <w:overflowPunct/>
        <w:topLinePunct w:val="0"/>
        <w:autoSpaceDE/>
        <w:autoSpaceDN/>
        <w:bidi w:val="0"/>
        <w:adjustRightInd/>
        <w:snapToGrid/>
        <w:spacing w:line="520" w:lineRule="exact"/>
        <w:ind w:firstLine="562" w:firstLineChars="200"/>
        <w:jc w:val="center"/>
        <w:textAlignment w:val="auto"/>
        <w:outlineLvl w:val="2"/>
        <w:rPr>
          <w:rFonts w:hint="eastAsia" w:ascii="Times New Roman" w:hAnsi="Times New Roman" w:eastAsia="宋体" w:cs="Times New Roman"/>
          <w:b/>
          <w:bCs/>
          <w:sz w:val="28"/>
          <w:szCs w:val="28"/>
          <w:lang w:val="en-US" w:eastAsia="zh-CN"/>
        </w:rPr>
      </w:pPr>
      <w:bookmarkStart w:id="86" w:name="_Toc18180"/>
      <w:r>
        <w:rPr>
          <w:rFonts w:hint="eastAsia" w:ascii="Times New Roman" w:hAnsi="Times New Roman" w:eastAsia="宋体" w:cs="Times New Roman"/>
          <w:b/>
          <w:bCs/>
          <w:sz w:val="28"/>
          <w:szCs w:val="28"/>
          <w:lang w:val="en-US" w:eastAsia="zh-CN"/>
        </w:rPr>
        <w:t>案例24启东中专开展老年多元素养提升培训项目</w:t>
      </w:r>
      <w:bookmarkEnd w:id="85"/>
      <w:bookmarkEnd w:id="86"/>
    </w:p>
    <w:p w14:paraId="04ABDE6D">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楷体" w:hAnsi="楷体" w:eastAsia="楷体" w:cs="宋体"/>
          <w:bCs/>
          <w:color w:val="auto"/>
          <w:kern w:val="2"/>
          <w:sz w:val="28"/>
          <w:szCs w:val="28"/>
          <w:lang w:val="en-US" w:eastAsia="zh-CN" w:bidi="ar-SA"/>
        </w:rPr>
      </w:pPr>
      <w:bookmarkStart w:id="87" w:name="_Toc25343"/>
      <w:bookmarkStart w:id="88" w:name="_Toc29102"/>
      <w:r>
        <w:rPr>
          <w:rFonts w:hint="eastAsia" w:ascii="楷体" w:hAnsi="楷体" w:eastAsia="楷体" w:cs="宋体"/>
          <w:bCs/>
          <w:color w:val="auto"/>
          <w:kern w:val="2"/>
          <w:sz w:val="28"/>
          <w:szCs w:val="28"/>
          <w:lang w:val="en-US" w:eastAsia="zh-CN" w:bidi="ar-SA"/>
        </w:rPr>
        <w:t>为积极应对人口老龄化趋势，践行学习型社会建设理念，启东中专秉持教育普惠初心，推出“银龄乐学・文化传情”老年多元素养提升培训项目，以“传承传统文化、培育积极老龄观”为核心，为老年人搭建起学习成长的温馨平台。项目精心打造多元化活动体系，内容兼顾实用性与趣味性。园艺养护课程细致讲解花卉栽培、绿植修剪技巧，让老年人在照料绿植中感受生机；高龄声乐教学采用适老化方法，教师逐句指导发声，老年学员在悠扬歌声中丰富精神生活。端午期间，编绳包粽活动热闹开展，老人们在动手实践中传承民俗；父亲节主题活动中，T恤印染课程让大家用创意表达亲情。互动式教学模式让老年人在学习中广结好友，切实传递“老有所学、老有所乐”理念，使其不仅收获技能，更成为传统文化的鲜活传承者。</w:t>
      </w:r>
      <w:bookmarkEnd w:id="87"/>
      <w:bookmarkEnd w:id="88"/>
    </w:p>
    <w:p w14:paraId="6CE3AC8E">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outlineLvl w:val="2"/>
        <w:rPr>
          <w:rFonts w:hint="eastAsia" w:eastAsia="仿宋_GB2312"/>
          <w:sz w:val="32"/>
          <w:szCs w:val="32"/>
          <w:lang w:val="en-US" w:eastAsia="zh-CN"/>
        </w:rPr>
      </w:pPr>
      <w:bookmarkStart w:id="89" w:name="_Toc26290"/>
      <w:bookmarkStart w:id="90" w:name="_Toc19917"/>
      <w:r>
        <w:rPr>
          <w:rFonts w:hint="eastAsia" w:asciiTheme="minorEastAsia" w:hAnsiTheme="minorEastAsia" w:eastAsiaTheme="minorEastAsia" w:cstheme="minorEastAsia"/>
          <w:sz w:val="21"/>
          <w:szCs w:val="21"/>
          <w:lang w:val="en-US" w:eastAsia="zh-CN"/>
        </w:rPr>
        <w:drawing>
          <wp:anchor distT="0" distB="0" distL="114300" distR="114300" simplePos="0" relativeHeight="251687936" behindDoc="0" locked="0" layoutInCell="1" allowOverlap="1">
            <wp:simplePos x="0" y="0"/>
            <wp:positionH relativeFrom="column">
              <wp:posOffset>384810</wp:posOffset>
            </wp:positionH>
            <wp:positionV relativeFrom="paragraph">
              <wp:posOffset>64770</wp:posOffset>
            </wp:positionV>
            <wp:extent cx="2072005" cy="1548765"/>
            <wp:effectExtent l="0" t="0" r="10795" b="635"/>
            <wp:wrapTopAndBottom/>
            <wp:docPr id="101" name="图片 101" descr="ebec92b0954e45be8be7758fc397e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ebec92b0954e45be8be7758fc397e2c3"/>
                    <pic:cNvPicPr>
                      <a:picLocks noChangeAspect="1"/>
                    </pic:cNvPicPr>
                  </pic:nvPicPr>
                  <pic:blipFill>
                    <a:blip r:embed="rId64"/>
                    <a:stretch>
                      <a:fillRect/>
                    </a:stretch>
                  </pic:blipFill>
                  <pic:spPr>
                    <a:xfrm rot="10800000" flipV="1">
                      <a:off x="0" y="0"/>
                      <a:ext cx="2072005" cy="1548765"/>
                    </a:xfrm>
                    <a:prstGeom prst="rect">
                      <a:avLst/>
                    </a:prstGeom>
                  </pic:spPr>
                </pic:pic>
              </a:graphicData>
            </a:graphic>
          </wp:anchor>
        </w:drawing>
      </w:r>
      <w:r>
        <w:rPr>
          <w:rFonts w:hint="eastAsia" w:asciiTheme="minorEastAsia" w:hAnsiTheme="minorEastAsia" w:eastAsiaTheme="minorEastAsia" w:cstheme="minorEastAsia"/>
          <w:kern w:val="2"/>
          <w:sz w:val="21"/>
          <w:szCs w:val="21"/>
          <w:lang w:val="en-US" w:eastAsia="zh-CN" w:bidi="ar-SA"/>
        </w:rPr>
        <w:drawing>
          <wp:anchor distT="0" distB="0" distL="114300" distR="114300" simplePos="0" relativeHeight="251688960" behindDoc="0" locked="0" layoutInCell="1" allowOverlap="1">
            <wp:simplePos x="0" y="0"/>
            <wp:positionH relativeFrom="column">
              <wp:posOffset>2505710</wp:posOffset>
            </wp:positionH>
            <wp:positionV relativeFrom="paragraph">
              <wp:posOffset>92075</wp:posOffset>
            </wp:positionV>
            <wp:extent cx="2366010" cy="1526540"/>
            <wp:effectExtent l="0" t="0" r="8890" b="10160"/>
            <wp:wrapTopAndBottom/>
            <wp:docPr id="71" name="图片 2" descr="7ee55de7a6ce0475705ae9d04daea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7ee55de7a6ce0475705ae9d04daeafd3"/>
                    <pic:cNvPicPr>
                      <a:picLocks noChangeAspect="1"/>
                    </pic:cNvPicPr>
                  </pic:nvPicPr>
                  <pic:blipFill>
                    <a:blip r:embed="rId65"/>
                    <a:stretch>
                      <a:fillRect/>
                    </a:stretch>
                  </pic:blipFill>
                  <pic:spPr>
                    <a:xfrm>
                      <a:off x="0" y="0"/>
                      <a:ext cx="2366010" cy="1526540"/>
                    </a:xfrm>
                    <a:prstGeom prst="rect">
                      <a:avLst/>
                    </a:prstGeom>
                    <a:noFill/>
                    <a:ln>
                      <a:noFill/>
                    </a:ln>
                  </pic:spPr>
                </pic:pic>
              </a:graphicData>
            </a:graphic>
          </wp:anchor>
        </w:drawing>
      </w:r>
      <w:r>
        <w:rPr>
          <w:rFonts w:hint="eastAsia" w:ascii="Arial" w:hAnsi="Arial" w:eastAsia="黑体" w:cs="Times New Roman"/>
          <w:kern w:val="2"/>
          <w:sz w:val="20"/>
          <w:szCs w:val="24"/>
          <w:lang w:val="en-US" w:eastAsia="zh-CN" w:bidi="ar-SA"/>
        </w:rPr>
        <w:t>图29启东中专开展老年多元素养提升培训项目</w:t>
      </w:r>
      <w:bookmarkEnd w:id="89"/>
      <w:bookmarkEnd w:id="90"/>
    </w:p>
    <w:p w14:paraId="38C74F63">
      <w:pPr>
        <w:tabs>
          <w:tab w:val="left" w:pos="958"/>
          <w:tab w:val="left" w:pos="1078"/>
        </w:tabs>
        <w:spacing w:line="578" w:lineRule="exact"/>
        <w:ind w:firstLine="640" w:firstLineChars="200"/>
        <w:outlineLvl w:val="1"/>
        <w:rPr>
          <w:rFonts w:hint="eastAsia" w:eastAsia="仿宋_GB2312"/>
          <w:sz w:val="32"/>
          <w:szCs w:val="32"/>
        </w:rPr>
      </w:pPr>
      <w:bookmarkStart w:id="91" w:name="_Toc12106"/>
      <w:r>
        <w:rPr>
          <w:rFonts w:hint="eastAsia" w:eastAsia="仿宋_GB2312"/>
          <w:sz w:val="32"/>
          <w:szCs w:val="32"/>
        </w:rPr>
        <w:t>4.4服务区域协作</w:t>
      </w:r>
      <w:bookmarkEnd w:id="91"/>
    </w:p>
    <w:p w14:paraId="3340361F">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启东中专始终秉持服务社会、奉献国家的教育情怀，积极响应对口支援号召，以多元举措深化东西部协作，助力乡村振兴发展。2022年下半年，学校与西乡县职业技术高中开启职教共建发展新篇章，2024年双方协作持续深化：西乡职中先后选派两名行政干部到启东中专交流学习、提升锻炼，启东中专则派遣专业负责人赴西乡职中，精准指导汽修、数控技术专业实验室建设方案制订；同时，双方就学生就业安置企业与就业渠道开展专项交流，充分发挥资源共享、优势互补作用，全力保障毕业生高质、高薪、稳定就业。</w:t>
      </w:r>
    </w:p>
    <w:p w14:paraId="64EC0B87">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在消费帮扶领域，学校工会严格遵照省总工会《实施消费帮扶、支持对口支援地区两年行动计划》(苏工发[2021]15号)、《关于做好2024年预算单位采购脱贫地区和省内重点乡村振兴地区农副产品工作的通知》（苏财办购〔2024〕2号）文件精神，主动采购对口支援的陕西西乡农副产品，以实际行动助力当地产业发展。</w:t>
      </w:r>
    </w:p>
    <w:p w14:paraId="7DE1CB46">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此外，学校多年来持续选派优秀教师赴教育资源薄弱地区开展支教工作，这份跨越山海的教育接力不断延伸，为多地教育发展赋能。</w:t>
      </w:r>
    </w:p>
    <w:p w14:paraId="7C1BDF68">
      <w:pPr>
        <w:pStyle w:val="6"/>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案例25启东中专教师赴新疆支教</w:t>
      </w:r>
    </w:p>
    <w:p w14:paraId="27B8F008">
      <w:pPr>
        <w:pStyle w:val="6"/>
        <w:keepNext w:val="0"/>
        <w:keepLines w:val="0"/>
        <w:pageBreakBefore w:val="0"/>
        <w:kinsoku/>
        <w:wordWrap/>
        <w:overflowPunct/>
        <w:topLinePunct w:val="0"/>
        <w:autoSpaceDE/>
        <w:autoSpaceDN/>
        <w:bidi w:val="0"/>
        <w:adjustRightInd/>
        <w:snapToGrid/>
        <w:spacing w:line="520" w:lineRule="exac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语文教师沈烨杰赴新疆伊宁县南通高级中学，开启为期一年的支教工作。面对环境与文化差异，她主动融入，通过参与多元文化活动，迅速与当地师生建立起深厚情谊。在教学上，沈老师针对学生国家通用语言基础薄弱、学习兴趣不足的情况，积极探索教学创新。她开设“语文小讲台”，鼓励学生从分享家乡风物开始，逐步敢于并乐于表达；通过“学习日记”进行心灵对话，让语文学习成为情感联结的纽带，有效激发了学生的学习兴趣与自信，班级语文成绩显著提升。她充分发挥“传帮带”作用，悉心指导哈萨克族青年教师叶尔努，从教学设计、课堂互动到参赛打磨，助力其教学能力快速成长。她通过开设校级专题讲座、积极参与本地教研，将南通“立学课堂”等教学理念与当地学情相结合，实现了教育经验的共享与融合。</w:t>
      </w:r>
    </w:p>
    <w:p w14:paraId="0A7B825C">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pPr>
      <w:r>
        <w:rPr>
          <w:rFonts w:hint="eastAsia" w:ascii="Arial" w:hAnsi="Arial" w:eastAsia="黑体" w:cs="Times New Roman"/>
          <w:kern w:val="2"/>
          <w:sz w:val="20"/>
          <w:szCs w:val="24"/>
          <w:lang w:val="en-US" w:eastAsia="zh-CN" w:bidi="ar-SA"/>
        </w:rPr>
        <w:drawing>
          <wp:anchor distT="0" distB="0" distL="114300" distR="114300" simplePos="0" relativeHeight="251689984" behindDoc="0" locked="0" layoutInCell="1" allowOverlap="1">
            <wp:simplePos x="0" y="0"/>
            <wp:positionH relativeFrom="column">
              <wp:posOffset>220980</wp:posOffset>
            </wp:positionH>
            <wp:positionV relativeFrom="paragraph">
              <wp:posOffset>125095</wp:posOffset>
            </wp:positionV>
            <wp:extent cx="2312035" cy="1395095"/>
            <wp:effectExtent l="0" t="0" r="12065" b="1905"/>
            <wp:wrapSquare wrapText="bothSides"/>
            <wp:docPr id="7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56"/>
                    <pic:cNvPicPr>
                      <a:picLocks noChangeAspect="1"/>
                    </pic:cNvPicPr>
                  </pic:nvPicPr>
                  <pic:blipFill>
                    <a:blip r:embed="rId66"/>
                    <a:stretch>
                      <a:fillRect/>
                    </a:stretch>
                  </pic:blipFill>
                  <pic:spPr>
                    <a:xfrm>
                      <a:off x="0" y="0"/>
                      <a:ext cx="2312035" cy="1395095"/>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691008" behindDoc="0" locked="0" layoutInCell="1" allowOverlap="1">
            <wp:simplePos x="0" y="0"/>
            <wp:positionH relativeFrom="column">
              <wp:posOffset>2584450</wp:posOffset>
            </wp:positionH>
            <wp:positionV relativeFrom="paragraph">
              <wp:posOffset>100965</wp:posOffset>
            </wp:positionV>
            <wp:extent cx="2435225" cy="1363345"/>
            <wp:effectExtent l="0" t="0" r="3175" b="8255"/>
            <wp:wrapSquare wrapText="bothSides"/>
            <wp:docPr id="73" name="图片 73" descr="e7f99a5d71424d89a36e691d425a3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7f99a5d71424d89a36e691d425a3f75"/>
                    <pic:cNvPicPr>
                      <a:picLocks noChangeAspect="1"/>
                    </pic:cNvPicPr>
                  </pic:nvPicPr>
                  <pic:blipFill>
                    <a:blip r:embed="rId67"/>
                    <a:stretch>
                      <a:fillRect/>
                    </a:stretch>
                  </pic:blipFill>
                  <pic:spPr>
                    <a:xfrm>
                      <a:off x="0" y="0"/>
                      <a:ext cx="2435225" cy="1363345"/>
                    </a:xfrm>
                    <a:prstGeom prst="rect">
                      <a:avLst/>
                    </a:prstGeom>
                  </pic:spPr>
                </pic:pic>
              </a:graphicData>
            </a:graphic>
          </wp:anchor>
        </w:drawing>
      </w:r>
      <w:r>
        <w:rPr>
          <w:rFonts w:hint="eastAsia" w:ascii="Arial" w:hAnsi="Arial" w:eastAsia="黑体" w:cs="Times New Roman"/>
          <w:kern w:val="2"/>
          <w:sz w:val="20"/>
          <w:szCs w:val="24"/>
          <w:lang w:val="en-US" w:eastAsia="zh-CN" w:bidi="ar-SA"/>
        </w:rPr>
        <w:t>图30启东中专教师援疆支教</w:t>
      </w:r>
    </w:p>
    <w:p w14:paraId="7920D480">
      <w:pPr>
        <w:keepNext w:val="0"/>
        <w:keepLines w:val="0"/>
        <w:pageBreakBefore w:val="0"/>
        <w:widowControl/>
        <w:kinsoku/>
        <w:wordWrap/>
        <w:overflowPunct/>
        <w:topLinePunct w:val="0"/>
        <w:autoSpaceDE/>
        <w:autoSpaceDN/>
        <w:bidi w:val="0"/>
        <w:adjustRightInd/>
        <w:snapToGrid/>
        <w:spacing w:line="520" w:lineRule="exact"/>
        <w:ind w:firstLine="562" w:firstLineChars="200"/>
        <w:jc w:val="center"/>
        <w:textAlignment w:val="auto"/>
        <w:outlineLvl w:val="2"/>
        <w:rPr>
          <w:rFonts w:hint="eastAsia" w:ascii="楷体" w:hAnsi="楷体" w:eastAsia="楷体" w:cs="宋体"/>
          <w:b/>
          <w:bCs w:val="0"/>
          <w:color w:val="auto"/>
          <w:kern w:val="2"/>
          <w:sz w:val="28"/>
          <w:szCs w:val="28"/>
          <w:lang w:val="en-US" w:eastAsia="zh-CN" w:bidi="ar-SA"/>
        </w:rPr>
      </w:pPr>
      <w:bookmarkStart w:id="92" w:name="_Toc19128"/>
      <w:r>
        <w:rPr>
          <w:rFonts w:hint="eastAsia" w:ascii="楷体" w:hAnsi="楷体" w:eastAsia="楷体" w:cs="宋体"/>
          <w:b/>
          <w:bCs w:val="0"/>
          <w:color w:val="auto"/>
          <w:kern w:val="2"/>
          <w:sz w:val="28"/>
          <w:szCs w:val="28"/>
          <w:lang w:val="en-US" w:eastAsia="zh-CN" w:bidi="ar-SA"/>
        </w:rPr>
        <w:t>案例26启东中专承办西乡县农村致富带头人培训项目</w:t>
      </w:r>
      <w:bookmarkEnd w:id="92"/>
    </w:p>
    <w:p w14:paraId="0BC8BC77">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kern w:val="0"/>
          <w:sz w:val="28"/>
          <w:szCs w:val="28"/>
          <w:lang w:val="en-US" w:eastAsia="zh-CN"/>
        </w:rPr>
      </w:pPr>
      <w:bookmarkStart w:id="93" w:name="_Toc5236"/>
      <w:bookmarkStart w:id="94" w:name="_Toc11044"/>
      <w:r>
        <w:rPr>
          <w:rFonts w:hint="eastAsia" w:ascii="楷体" w:hAnsi="楷体" w:eastAsia="楷体" w:cs="宋体"/>
          <w:bCs/>
          <w:color w:val="auto"/>
          <w:kern w:val="2"/>
          <w:sz w:val="28"/>
          <w:szCs w:val="28"/>
          <w:lang w:val="en-US" w:eastAsia="zh-CN" w:bidi="ar-SA"/>
        </w:rPr>
        <w:t>为深入落实苏陕协作工作部署，充分发挥职业教育在乡村振兴中的支撑作用，启东中专承办2024年陕西省西乡县农村致富带头人启东培训班。项目以“头雁领航、能力提升、协同发展”为目标，依托启东与西乡长期建立的教育协作基础，系统推进资源共享与经验互鉴。培训围绕现代农业发展、创新经营模式、农产品营销、金融与信贷政策、合作组织管理等重点内容，采用“专家授课+专题讲座+现场教学+实践体验+经验交流”的多元模式实施，设置多处实践基地与现场教学点，引导学员在真实场景中深化理解、提升能力。通过培训，进一步拓宽了西乡县农村致富带头人的发展视野，增强了示范带动和产业引领能力，推动“江海启东”与“山水西乡”在人才培养和乡村振兴领域实现协同共进，形成了可持续、可复制的苏陕职教协作实践路径。</w:t>
      </w:r>
      <w:bookmarkEnd w:id="93"/>
      <w:bookmarkEnd w:id="94"/>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gridCol w:w="4016"/>
      </w:tblGrid>
      <w:tr w14:paraId="7406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0" w:type="dxa"/>
          </w:tcPr>
          <w:p w14:paraId="2229F7F6">
            <w:pPr>
              <w:spacing w:after="0" w:line="240" w:lineRule="auto"/>
              <w:rPr>
                <w:rFonts w:hint="eastAsia"/>
              </w:rPr>
            </w:pPr>
            <w:r>
              <w:drawing>
                <wp:inline distT="0" distB="0" distL="0" distR="0">
                  <wp:extent cx="2580640" cy="1720215"/>
                  <wp:effectExtent l="0" t="0" r="10160" b="6985"/>
                  <wp:docPr id="132991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1891" name="图片 1"/>
                          <pic:cNvPicPr>
                            <a:picLocks noChangeAspect="1"/>
                          </pic:cNvPicPr>
                        </pic:nvPicPr>
                        <pic:blipFill>
                          <a:blip r:embed="rId68"/>
                          <a:stretch>
                            <a:fillRect/>
                          </a:stretch>
                        </pic:blipFill>
                        <pic:spPr>
                          <a:xfrm>
                            <a:off x="0" y="0"/>
                            <a:ext cx="2607508" cy="1738234"/>
                          </a:xfrm>
                          <a:prstGeom prst="rect">
                            <a:avLst/>
                          </a:prstGeom>
                        </pic:spPr>
                      </pic:pic>
                    </a:graphicData>
                  </a:graphic>
                </wp:inline>
              </w:drawing>
            </w:r>
          </w:p>
        </w:tc>
        <w:tc>
          <w:tcPr>
            <w:tcW w:w="4016" w:type="dxa"/>
          </w:tcPr>
          <w:p w14:paraId="3F1A6E4F">
            <w:pPr>
              <w:spacing w:after="0" w:line="240" w:lineRule="auto"/>
              <w:rPr>
                <w:rFonts w:hint="eastAsia"/>
              </w:rPr>
            </w:pPr>
            <w:r>
              <w:drawing>
                <wp:inline distT="0" distB="0" distL="0" distR="0">
                  <wp:extent cx="2335530" cy="1751330"/>
                  <wp:effectExtent l="0" t="0" r="1270" b="1270"/>
                  <wp:docPr id="948916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6538" name="图片 1"/>
                          <pic:cNvPicPr>
                            <a:picLocks noChangeAspect="1"/>
                          </pic:cNvPicPr>
                        </pic:nvPicPr>
                        <pic:blipFill>
                          <a:blip r:embed="rId69"/>
                          <a:stretch>
                            <a:fillRect/>
                          </a:stretch>
                        </pic:blipFill>
                        <pic:spPr>
                          <a:xfrm>
                            <a:off x="0" y="0"/>
                            <a:ext cx="2358119" cy="1768731"/>
                          </a:xfrm>
                          <a:prstGeom prst="rect">
                            <a:avLst/>
                          </a:prstGeom>
                        </pic:spPr>
                      </pic:pic>
                    </a:graphicData>
                  </a:graphic>
                </wp:inline>
              </w:drawing>
            </w:r>
          </w:p>
        </w:tc>
      </w:tr>
    </w:tbl>
    <w:p w14:paraId="7EE1E00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s="Times New Roman"/>
          <w:b/>
          <w:bCs/>
          <w:lang w:val="en-US" w:eastAsia="zh-CN"/>
        </w:rPr>
      </w:pPr>
      <w:r>
        <w:rPr>
          <w:rFonts w:hint="eastAsia" w:ascii="Times New Roman" w:hAnsi="Times New Roman" w:cs="Times New Roman"/>
          <w:b/>
          <w:bCs/>
          <w:lang w:val="en-US" w:eastAsia="zh-CN"/>
        </w:rPr>
        <w:t>图31启东中专承办西乡县</w:t>
      </w:r>
      <w:r>
        <w:rPr>
          <w:rFonts w:hint="eastAsia" w:ascii="Times New Roman" w:hAnsi="Times New Roman" w:eastAsia="宋体" w:cs="Times New Roman"/>
          <w:b/>
          <w:bCs/>
          <w:lang w:val="en-US" w:eastAsia="zh-CN"/>
        </w:rPr>
        <w:t>农村致富带头人培训</w:t>
      </w:r>
      <w:r>
        <w:rPr>
          <w:rFonts w:hint="eastAsia" w:ascii="Times New Roman" w:hAnsi="Times New Roman" w:cs="Times New Roman"/>
          <w:b/>
          <w:bCs/>
          <w:lang w:val="en-US" w:eastAsia="zh-CN"/>
        </w:rPr>
        <w:t>项目</w:t>
      </w:r>
    </w:p>
    <w:p w14:paraId="4990C07C">
      <w:pPr>
        <w:pStyle w:val="6"/>
        <w:rPr>
          <w:rFonts w:hint="eastAsia" w:eastAsia="宋体" w:cs="宋体"/>
          <w:color w:val="auto"/>
          <w:kern w:val="0"/>
          <w:sz w:val="28"/>
          <w:szCs w:val="28"/>
          <w:lang w:val="en-US" w:eastAsia="zh-CN"/>
        </w:rPr>
      </w:pPr>
    </w:p>
    <w:p w14:paraId="0D91A5F6">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bookmarkStart w:id="95" w:name="_Toc4123"/>
      <w:r>
        <w:rPr>
          <w:rFonts w:ascii="黑体" w:hAnsi="黑体" w:eastAsia="黑体"/>
          <w:sz w:val="32"/>
          <w:szCs w:val="32"/>
          <w:shd w:val="clear" w:color="auto" w:fill="FFFFFF"/>
        </w:rPr>
        <w:t>5</w:t>
      </w:r>
      <w:r>
        <w:rPr>
          <w:rFonts w:hint="eastAsia" w:ascii="黑体" w:hAnsi="黑体" w:eastAsia="黑体"/>
          <w:sz w:val="32"/>
          <w:szCs w:val="32"/>
          <w:shd w:val="clear" w:color="auto" w:fill="FFFFFF"/>
        </w:rPr>
        <w:t>.文化传承</w:t>
      </w:r>
      <w:bookmarkEnd w:id="95"/>
    </w:p>
    <w:p w14:paraId="1A59B27C">
      <w:pPr>
        <w:tabs>
          <w:tab w:val="left" w:pos="958"/>
          <w:tab w:val="left" w:pos="1078"/>
        </w:tabs>
        <w:spacing w:line="578" w:lineRule="exact"/>
        <w:ind w:firstLine="640" w:firstLineChars="200"/>
        <w:outlineLvl w:val="1"/>
        <w:rPr>
          <w:rFonts w:hint="eastAsia" w:eastAsia="仿宋_GB2312"/>
          <w:sz w:val="32"/>
          <w:szCs w:val="32"/>
        </w:rPr>
      </w:pPr>
      <w:bookmarkStart w:id="96" w:name="_Toc19393"/>
      <w:r>
        <w:rPr>
          <w:rFonts w:hint="eastAsia" w:eastAsia="仿宋_GB2312"/>
          <w:sz w:val="32"/>
          <w:szCs w:val="32"/>
        </w:rPr>
        <w:t>5.1传承红色基因</w:t>
      </w:r>
      <w:bookmarkEnd w:id="96"/>
    </w:p>
    <w:p w14:paraId="4A5461A8">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红色基因是精神纽带，更是育人养分。启东中专始终将传承红色基因作为立德树人的重要抓手，以党团共建为核心纽带，通过校社联动、节日赋能等多元路径，构建起特色鲜明的红色志愿服务体系，让党团员青年在实践中传承红色精神，在服务中锤炼责任担当，为学校思政教育注入了鲜活力量。</w:t>
      </w:r>
    </w:p>
    <w:p w14:paraId="2BAE6A3A">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bookmarkStart w:id="97" w:name="_Toc20907"/>
      <w:r>
        <w:rPr>
          <w:rFonts w:hint="eastAsia" w:ascii="楷体" w:hAnsi="楷体" w:eastAsia="楷体" w:cs="宋体"/>
          <w:b/>
          <w:bCs w:val="0"/>
          <w:color w:val="auto"/>
          <w:kern w:val="2"/>
          <w:sz w:val="28"/>
          <w:szCs w:val="28"/>
          <w:lang w:val="en-US" w:eastAsia="zh-CN" w:bidi="ar-SA"/>
        </w:rPr>
        <w:t>案例27启东中专开展“党团共建+节日赋能”红色志愿服务</w:t>
      </w:r>
      <w:bookmarkEnd w:id="97"/>
    </w:p>
    <w:p w14:paraId="4CF6AF0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color w:val="auto"/>
          <w:kern w:val="2"/>
          <w:sz w:val="28"/>
          <w:szCs w:val="28"/>
          <w:vertAlign w:val="baseline"/>
          <w:lang w:val="en-US" w:eastAsia="zh-CN" w:bidi="ar-SA"/>
        </w:rPr>
      </w:pPr>
      <w:r>
        <w:rPr>
          <w:rFonts w:hint="eastAsia" w:ascii="楷体" w:hAnsi="楷体" w:eastAsia="楷体" w:cs="宋体"/>
          <w:bCs/>
          <w:color w:val="auto"/>
          <w:kern w:val="2"/>
          <w:sz w:val="28"/>
          <w:szCs w:val="28"/>
          <w:lang w:val="en-US" w:eastAsia="zh-CN" w:bidi="ar-SA"/>
        </w:rPr>
        <w:t>启东中专坚持以党团共建为引领，将志愿服务与红色文化推广深度融合，通过开展形式多样的实践活动，引导党团员青年厚植爱国爱党情怀，强化社会责任感与服务意识。通过清明祭扫主题活动引领学生缅怀先烈、传承红色基因，感悟今日幸福生活的来之不易；在重阳节党团共建主题活动中，组织党团员代表及学生志愿者用实际行动传递关怀与温暖，传承尊老敬老的传统美德与红色奉献精神。此外，结合学雷锋纪念日，组织志愿者们深入网格一线，开展读报读书、清理垃圾、整理公共设施、免费维修小家电等多元化服务；组织党团员青年参观抗战主题美术书法展，从艺术作品中感悟抗战精神，汲取奋进力量；开展党团共建进军营活动，与官兵交流学习，感受军营作风，强化国防意识与爱国情怀。</w:t>
      </w:r>
    </w:p>
    <w:tbl>
      <w:tblPr>
        <w:tblStyle w:val="15"/>
        <w:tblW w:w="91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848"/>
      </w:tblGrid>
      <w:tr w14:paraId="7E034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7" w:hRule="atLeast"/>
        </w:trPr>
        <w:tc>
          <w:tcPr>
            <w:tcW w:w="4261" w:type="dxa"/>
          </w:tcPr>
          <w:p w14:paraId="4A3C852E">
            <w:pPr>
              <w:spacing w:line="240" w:lineRule="auto"/>
              <w:jc w:val="cente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456180" cy="1623060"/>
                  <wp:effectExtent l="0" t="0" r="7620" b="2540"/>
                  <wp:docPr id="7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IMG_256"/>
                          <pic:cNvPicPr>
                            <a:picLocks noChangeAspect="1"/>
                          </pic:cNvPicPr>
                        </pic:nvPicPr>
                        <pic:blipFill>
                          <a:blip r:embed="rId70"/>
                          <a:stretch>
                            <a:fillRect/>
                          </a:stretch>
                        </pic:blipFill>
                        <pic:spPr>
                          <a:xfrm>
                            <a:off x="0" y="0"/>
                            <a:ext cx="2456180" cy="1623060"/>
                          </a:xfrm>
                          <a:prstGeom prst="rect">
                            <a:avLst/>
                          </a:prstGeom>
                          <a:noFill/>
                          <a:ln w="9525">
                            <a:noFill/>
                          </a:ln>
                        </pic:spPr>
                      </pic:pic>
                    </a:graphicData>
                  </a:graphic>
                </wp:inline>
              </w:drawing>
            </w:r>
            <w:r>
              <w:rPr>
                <w:rFonts w:hint="eastAsia" w:ascii="Arial" w:hAnsi="Arial" w:eastAsia="黑体" w:cs="Times New Roman"/>
                <w:kern w:val="2"/>
                <w:sz w:val="20"/>
                <w:szCs w:val="24"/>
                <w:lang w:val="en-US" w:eastAsia="zh-CN" w:bidi="ar-SA"/>
              </w:rPr>
              <w:t>图32启东中专开展清明祭扫主题活动</w:t>
            </w:r>
          </w:p>
        </w:tc>
        <w:tc>
          <w:tcPr>
            <w:tcW w:w="4848" w:type="dxa"/>
          </w:tcPr>
          <w:p w14:paraId="4938B1F4">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373630" cy="1650365"/>
                  <wp:effectExtent l="0" t="0" r="1270" b="635"/>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71"/>
                          <a:stretch>
                            <a:fillRect/>
                          </a:stretch>
                        </pic:blipFill>
                        <pic:spPr>
                          <a:xfrm>
                            <a:off x="0" y="0"/>
                            <a:ext cx="2373630" cy="1650365"/>
                          </a:xfrm>
                          <a:prstGeom prst="rect">
                            <a:avLst/>
                          </a:prstGeom>
                          <a:noFill/>
                          <a:ln w="9525">
                            <a:noFill/>
                          </a:ln>
                        </pic:spPr>
                      </pic:pic>
                    </a:graphicData>
                  </a:graphic>
                </wp:inline>
              </w:drawing>
            </w:r>
          </w:p>
          <w:p w14:paraId="30193823">
            <w:pPr>
              <w:spacing w:line="240" w:lineRule="auto"/>
              <w:jc w:val="center"/>
              <w:rPr>
                <w:rFonts w:hint="eastAsia" w:ascii="宋体" w:hAnsi="宋体" w:eastAsia="宋体" w:cs="宋体"/>
                <w:sz w:val="24"/>
                <w:szCs w:val="24"/>
                <w:lang w:val="en-US" w:eastAsia="zh-CN"/>
              </w:rPr>
            </w:pPr>
            <w:r>
              <w:rPr>
                <w:rFonts w:hint="eastAsia" w:ascii="Arial" w:hAnsi="Arial" w:eastAsia="黑体" w:cs="Times New Roman"/>
                <w:kern w:val="2"/>
                <w:sz w:val="20"/>
                <w:szCs w:val="24"/>
                <w:lang w:val="en-US" w:eastAsia="zh-CN" w:bidi="ar-SA"/>
              </w:rPr>
              <w:t>图33启东中专开展重阳节党团共建主题活动</w:t>
            </w:r>
          </w:p>
        </w:tc>
      </w:tr>
    </w:tbl>
    <w:p w14:paraId="3EE15265">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2" w:firstLineChars="200"/>
        <w:jc w:val="left"/>
        <w:textAlignment w:val="auto"/>
        <w:rPr>
          <w:rFonts w:hint="eastAsia" w:ascii="楷体" w:hAnsi="楷体" w:eastAsia="楷体" w:cs="宋体"/>
          <w:b/>
          <w:bCs w:val="0"/>
          <w:color w:val="auto"/>
          <w:kern w:val="2"/>
          <w:sz w:val="28"/>
          <w:szCs w:val="28"/>
          <w:lang w:val="en-US" w:eastAsia="zh-CN" w:bidi="ar-SA"/>
        </w:rPr>
      </w:pPr>
      <w:bookmarkStart w:id="98" w:name="_Toc13420"/>
      <w:r>
        <w:rPr>
          <w:rFonts w:hint="eastAsia" w:ascii="楷体" w:hAnsi="楷体" w:eastAsia="楷体" w:cs="宋体"/>
          <w:b/>
          <w:bCs w:val="0"/>
          <w:color w:val="auto"/>
          <w:kern w:val="2"/>
          <w:sz w:val="28"/>
          <w:szCs w:val="28"/>
          <w:lang w:val="en-US" w:eastAsia="zh-CN" w:bidi="ar-SA"/>
        </w:rPr>
        <w:t>案例28启东中专与南苑一村社区协同开展红色文化推广活动</w:t>
      </w:r>
      <w:bookmarkEnd w:id="98"/>
    </w:p>
    <w:p w14:paraId="5F678CCE">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打破校社壁垒、整合优质教育资源，启东中专以“学雷锋纪念日”为重要契机，与南苑一村社区携手开展“党群共建+阵地联动”红色文化推广活动，构建校社协同育人新格局。学校组织党员教师与团员青年志愿者走进社区，与经验丰富的网格志愿者老同志并肩行动。老同志们结合亲身经历讲述雷锋事迹与红色故事，青少年们认真聆听、深受触动；随后开展的文艺演出为社区群众带来欢乐，环境清理让小区面貌焕然一新，家电维修服务更是解决了居民的生活难题，师生们用实际行动践行雷锋精神。通过此次活动，校社双方成功探索出资源共享、活动共联、服务共促的良性互动路径，为长效共建奠定坚实基础。</w:t>
      </w:r>
    </w:p>
    <w:p w14:paraId="7873896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r>
        <w:rPr>
          <w:rFonts w:ascii="宋体" w:hAnsi="宋体" w:eastAsia="宋体" w:cs="宋体"/>
          <w:sz w:val="24"/>
          <w:szCs w:val="24"/>
        </w:rPr>
        <w:drawing>
          <wp:anchor distT="0" distB="0" distL="114300" distR="114300" simplePos="0" relativeHeight="251699200" behindDoc="0" locked="0" layoutInCell="1" allowOverlap="1">
            <wp:simplePos x="0" y="0"/>
            <wp:positionH relativeFrom="column">
              <wp:posOffset>347980</wp:posOffset>
            </wp:positionH>
            <wp:positionV relativeFrom="paragraph">
              <wp:posOffset>43180</wp:posOffset>
            </wp:positionV>
            <wp:extent cx="2226310" cy="1581150"/>
            <wp:effectExtent l="0" t="0" r="8890" b="6350"/>
            <wp:wrapSquare wrapText="bothSides"/>
            <wp:docPr id="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6"/>
                    <pic:cNvPicPr>
                      <a:picLocks noChangeAspect="1"/>
                    </pic:cNvPicPr>
                  </pic:nvPicPr>
                  <pic:blipFill>
                    <a:blip r:embed="rId72"/>
                    <a:stretch>
                      <a:fillRect/>
                    </a:stretch>
                  </pic:blipFill>
                  <pic:spPr>
                    <a:xfrm>
                      <a:off x="0" y="0"/>
                      <a:ext cx="2226310" cy="15811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00224" behindDoc="0" locked="0" layoutInCell="1" allowOverlap="1">
            <wp:simplePos x="0" y="0"/>
            <wp:positionH relativeFrom="column">
              <wp:posOffset>2685415</wp:posOffset>
            </wp:positionH>
            <wp:positionV relativeFrom="paragraph">
              <wp:posOffset>48260</wp:posOffset>
            </wp:positionV>
            <wp:extent cx="2350135" cy="1571625"/>
            <wp:effectExtent l="0" t="0" r="12065" b="3175"/>
            <wp:wrapSquare wrapText="bothSides"/>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73"/>
                    <a:stretch>
                      <a:fillRect/>
                    </a:stretch>
                  </pic:blipFill>
                  <pic:spPr>
                    <a:xfrm>
                      <a:off x="0" y="0"/>
                      <a:ext cx="2350135" cy="1571625"/>
                    </a:xfrm>
                    <a:prstGeom prst="rect">
                      <a:avLst/>
                    </a:prstGeom>
                    <a:noFill/>
                    <a:ln w="9525">
                      <a:noFill/>
                    </a:ln>
                  </pic:spPr>
                </pic:pic>
              </a:graphicData>
            </a:graphic>
          </wp:anchor>
        </w:drawing>
      </w:r>
    </w:p>
    <w:p w14:paraId="249A1B76">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4BE3B520">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41C7C3A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7DCD8ACC">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3543D759">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图34启东中专走进南苑一村开展红色文化推广活动</w:t>
      </w:r>
    </w:p>
    <w:p w14:paraId="600360AA">
      <w:pPr>
        <w:tabs>
          <w:tab w:val="left" w:pos="958"/>
          <w:tab w:val="left" w:pos="1078"/>
        </w:tabs>
        <w:ind w:firstLine="640" w:firstLineChars="200"/>
        <w:outlineLvl w:val="1"/>
        <w:rPr>
          <w:rFonts w:hint="eastAsia" w:eastAsia="仿宋_GB2312"/>
          <w:sz w:val="32"/>
          <w:szCs w:val="32"/>
          <w:lang w:eastAsia="zh-CN"/>
        </w:rPr>
      </w:pPr>
      <w:bookmarkStart w:id="99" w:name="_Toc8560"/>
      <w:bookmarkStart w:id="100" w:name="_Toc224"/>
      <w:r>
        <w:rPr>
          <w:rFonts w:hint="eastAsia" w:eastAsia="仿宋_GB2312"/>
          <w:sz w:val="32"/>
          <w:szCs w:val="32"/>
          <w:lang w:val="en-US" w:eastAsia="zh-CN"/>
        </w:rPr>
        <w:t>5.2</w:t>
      </w:r>
      <w:r>
        <w:rPr>
          <w:rFonts w:hint="eastAsia" w:eastAsia="仿宋_GB2312"/>
          <w:sz w:val="32"/>
          <w:szCs w:val="32"/>
        </w:rPr>
        <w:t>传承</w:t>
      </w:r>
      <w:r>
        <w:rPr>
          <w:rFonts w:hint="eastAsia" w:eastAsia="仿宋_GB2312"/>
          <w:sz w:val="32"/>
          <w:szCs w:val="32"/>
          <w:lang w:eastAsia="zh-CN"/>
        </w:rPr>
        <w:t>中华优秀传统文化</w:t>
      </w:r>
      <w:bookmarkEnd w:id="99"/>
      <w:bookmarkEnd w:id="100"/>
    </w:p>
    <w:p w14:paraId="33DCBD0F">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Times New Roman" w:hAnsi="Times New Roman" w:cs="Times New Roman"/>
          <w:b/>
          <w:bCs/>
          <w:kern w:val="2"/>
          <w:sz w:val="22"/>
          <w:szCs w:val="28"/>
          <w:lang w:val="en-US" w:eastAsia="zh-CN" w:bidi="ar-SA"/>
        </w:rPr>
      </w:pPr>
      <w:r>
        <w:rPr>
          <w:rFonts w:hint="eastAsia" w:ascii="宋体" w:hAnsi="宋体" w:eastAsia="宋体" w:cs="宋体"/>
          <w:kern w:val="0"/>
          <w:sz w:val="28"/>
          <w:szCs w:val="28"/>
          <w:lang w:val="en-US" w:eastAsia="zh-CN" w:bidi="ar-SA"/>
        </w:rPr>
        <w:t>非物质文化遗产是承载民族记忆与地域特色的活态瑰宝，而职业教育则为其传承创新提供了坚实的实践载体。启东中专深谙二者融合的深层价值，既以</w:t>
      </w:r>
      <w:r>
        <w:rPr>
          <w:rFonts w:hint="eastAsia" w:ascii="宋体" w:hAnsi="宋体" w:cs="宋体"/>
          <w:kern w:val="0"/>
          <w:sz w:val="28"/>
          <w:szCs w:val="28"/>
          <w:lang w:val="en-US" w:eastAsia="zh-CN" w:bidi="ar-SA"/>
        </w:rPr>
        <w:t>职业</w:t>
      </w:r>
      <w:r>
        <w:rPr>
          <w:rFonts w:hint="eastAsia" w:ascii="宋体" w:hAnsi="宋体" w:eastAsia="宋体" w:cs="宋体"/>
          <w:kern w:val="0"/>
          <w:sz w:val="28"/>
          <w:szCs w:val="28"/>
          <w:lang w:val="en-US" w:eastAsia="zh-CN" w:bidi="ar-SA"/>
        </w:rPr>
        <w:t>技能为支点，推动传统非遗技艺实现年轻化、生活化蜕变；又以本土文化为根脉，通过沉浸式体验让农耕手艺承载的乡愁记忆代代相传。学校在“创造性转化、创新性发展”理念</w:t>
      </w:r>
      <w:r>
        <w:rPr>
          <w:rFonts w:hint="eastAsia" w:ascii="宋体" w:hAnsi="宋体" w:cs="宋体"/>
          <w:kern w:val="0"/>
          <w:sz w:val="28"/>
          <w:szCs w:val="28"/>
          <w:lang w:val="en-US" w:eastAsia="zh-CN" w:bidi="ar-SA"/>
        </w:rPr>
        <w:t>指引</w:t>
      </w:r>
      <w:r>
        <w:rPr>
          <w:rFonts w:hint="eastAsia" w:ascii="宋体" w:hAnsi="宋体" w:eastAsia="宋体" w:cs="宋体"/>
          <w:kern w:val="0"/>
          <w:sz w:val="28"/>
          <w:szCs w:val="28"/>
          <w:lang w:val="en-US" w:eastAsia="zh-CN" w:bidi="ar-SA"/>
        </w:rPr>
        <w:t>下，探索</w:t>
      </w:r>
      <w:r>
        <w:rPr>
          <w:rFonts w:hint="eastAsia" w:ascii="宋体" w:hAnsi="宋体" w:cs="宋体"/>
          <w:kern w:val="0"/>
          <w:sz w:val="28"/>
          <w:szCs w:val="28"/>
          <w:lang w:val="en-US" w:eastAsia="zh-CN" w:bidi="ar-SA"/>
        </w:rPr>
        <w:t>本地</w:t>
      </w:r>
      <w:r>
        <w:rPr>
          <w:rFonts w:hint="eastAsia" w:ascii="宋体" w:hAnsi="宋体" w:eastAsia="宋体" w:cs="宋体"/>
          <w:kern w:val="0"/>
          <w:sz w:val="28"/>
          <w:szCs w:val="28"/>
          <w:lang w:val="en-US" w:eastAsia="zh-CN" w:bidi="ar-SA"/>
        </w:rPr>
        <w:t>非遗传承新路径。</w:t>
      </w:r>
    </w:p>
    <w:p w14:paraId="31514B10">
      <w:pPr>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bookmarkStart w:id="101" w:name="_Toc14861"/>
      <w:r>
        <w:rPr>
          <w:rFonts w:hint="eastAsia" w:ascii="楷体" w:hAnsi="楷体" w:eastAsia="楷体" w:cs="宋体"/>
          <w:b/>
          <w:bCs w:val="0"/>
          <w:kern w:val="2"/>
          <w:sz w:val="28"/>
          <w:szCs w:val="28"/>
          <w:lang w:val="en-US" w:eastAsia="zh-CN" w:bidi="ar-SA"/>
        </w:rPr>
        <w:t>案例29启东中专非遗创新作品：改良式戏曲凤冠发簪</w:t>
      </w:r>
      <w:bookmarkEnd w:id="101"/>
    </w:p>
    <w:p w14:paraId="57A9C6B4">
      <w:pPr>
        <w:keepNext w:val="0"/>
        <w:keepLines w:val="0"/>
        <w:pageBreakBefore w:val="0"/>
        <w:kinsoku/>
        <w:wordWrap/>
        <w:overflowPunct/>
        <w:topLinePunct w:val="0"/>
        <w:autoSpaceDE/>
        <w:autoSpaceDN/>
        <w:bidi w:val="0"/>
        <w:adjustRightInd/>
        <w:snapToGrid w:val="0"/>
        <w:spacing w:line="520" w:lineRule="exact"/>
        <w:ind w:firstLine="560" w:firstLineChars="200"/>
        <w:jc w:val="left"/>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为推动戏曲非遗技艺在中职校园的传承与创新，启东中专以“传统戏曲盔头年轻化表达”为方向，组织学生开展凤冠发簪创作实践。在社团教师和地方戏曲团道具师的指导下，学生以戏曲旦角凤冠为原型创作《改良式戏曲凤冠发簪》，主体为红色簪杆配木质支架，簪头融合“凤凰展翅”造型，以金属镂空片模拟点翠、人造珍珠还原缀珠工艺，同时简化繁复结构、缩小尺寸适配日常佩戴，尾部流苏增添灵动性；通过热熔胶加固、1:1纸样定位等方法，攻克金属片焊接脱落、纹样拼接不对称等难题。该作品获校“非遗创新作品展”一等奖并入选启东市传统文化主题展，成为学校“非遗技艺+中职技能”融合育人的典型成果，实现了传统戏曲装饰艺术的生活化创新。</w:t>
      </w:r>
    </w:p>
    <w:p w14:paraId="6E6D9491">
      <w:pPr>
        <w:keepNext w:val="0"/>
        <w:keepLines w:val="0"/>
        <w:pageBreakBefore w:val="0"/>
        <w:kinsoku/>
        <w:wordWrap/>
        <w:overflowPunct/>
        <w:topLinePunct w:val="0"/>
        <w:autoSpaceDE/>
        <w:autoSpaceDN/>
        <w:bidi w:val="0"/>
        <w:adjustRightInd/>
        <w:snapToGrid w:val="0"/>
        <w:spacing w:line="520" w:lineRule="exact"/>
        <w:ind w:firstLine="480" w:firstLineChars="200"/>
        <w:jc w:val="left"/>
        <w:textAlignment w:val="auto"/>
        <w:rPr>
          <w:rFonts w:hint="eastAsia" w:ascii="楷体" w:hAnsi="楷体" w:eastAsia="楷体" w:cs="宋体"/>
          <w:b w:val="0"/>
          <w:bCs/>
          <w:kern w:val="2"/>
          <w:sz w:val="24"/>
          <w:szCs w:val="24"/>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692032" behindDoc="0" locked="0" layoutInCell="1" allowOverlap="1">
            <wp:simplePos x="0" y="0"/>
            <wp:positionH relativeFrom="column">
              <wp:posOffset>1760855</wp:posOffset>
            </wp:positionH>
            <wp:positionV relativeFrom="paragraph">
              <wp:posOffset>22860</wp:posOffset>
            </wp:positionV>
            <wp:extent cx="1555750" cy="1804670"/>
            <wp:effectExtent l="0" t="0" r="6350" b="11430"/>
            <wp:wrapSquare wrapText="bothSides"/>
            <wp:docPr id="4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IMG_256"/>
                    <pic:cNvPicPr>
                      <a:picLocks noChangeAspect="1"/>
                    </pic:cNvPicPr>
                  </pic:nvPicPr>
                  <pic:blipFill>
                    <a:blip r:embed="rId74"/>
                    <a:stretch>
                      <a:fillRect/>
                    </a:stretch>
                  </pic:blipFill>
                  <pic:spPr>
                    <a:xfrm>
                      <a:off x="0" y="0"/>
                      <a:ext cx="1555750" cy="1804670"/>
                    </a:xfrm>
                    <a:prstGeom prst="rect">
                      <a:avLst/>
                    </a:prstGeom>
                    <a:noFill/>
                    <a:ln>
                      <a:noFill/>
                    </a:ln>
                  </pic:spPr>
                </pic:pic>
              </a:graphicData>
            </a:graphic>
          </wp:anchor>
        </w:drawing>
      </w:r>
    </w:p>
    <w:p w14:paraId="5FE89B60">
      <w:pPr>
        <w:pStyle w:val="4"/>
        <w:ind w:left="0" w:leftChars="0" w:firstLine="0" w:firstLineChars="0"/>
        <w:jc w:val="center"/>
        <w:rPr>
          <w:highlight w:val="yellow"/>
        </w:rPr>
      </w:pPr>
    </w:p>
    <w:p w14:paraId="5ABB0B9C">
      <w:pPr>
        <w:pStyle w:val="4"/>
        <w:ind w:left="0" w:leftChars="0" w:firstLine="0" w:firstLineChars="0"/>
        <w:jc w:val="center"/>
        <w:rPr>
          <w:highlight w:val="yellow"/>
        </w:rPr>
      </w:pPr>
    </w:p>
    <w:p w14:paraId="205C25F2">
      <w:pPr>
        <w:pStyle w:val="4"/>
        <w:ind w:left="0" w:leftChars="0" w:firstLine="0" w:firstLineChars="0"/>
        <w:jc w:val="center"/>
        <w:rPr>
          <w:highlight w:val="yellow"/>
        </w:rPr>
      </w:pPr>
    </w:p>
    <w:p w14:paraId="48A94097">
      <w:pPr>
        <w:pStyle w:val="4"/>
        <w:ind w:left="0" w:leftChars="0" w:firstLine="0" w:firstLineChars="0"/>
        <w:jc w:val="center"/>
        <w:rPr>
          <w:highlight w:val="yellow"/>
        </w:rPr>
      </w:pPr>
    </w:p>
    <w:p w14:paraId="70E17395">
      <w:pPr>
        <w:rPr>
          <w:highlight w:val="yellow"/>
        </w:rPr>
      </w:pPr>
    </w:p>
    <w:p w14:paraId="6F2CD8BF">
      <w:pPr>
        <w:rPr>
          <w:highlight w:val="yellow"/>
        </w:rPr>
      </w:pPr>
    </w:p>
    <w:p w14:paraId="1668E023">
      <w:pPr>
        <w:pStyle w:val="4"/>
        <w:ind w:left="0" w:leftChars="0" w:firstLine="0" w:firstLineChars="0"/>
        <w:jc w:val="both"/>
        <w:rPr>
          <w:highlight w:val="yellow"/>
        </w:rPr>
      </w:pPr>
    </w:p>
    <w:p w14:paraId="34C5C743">
      <w:pPr>
        <w:keepNext w:val="0"/>
        <w:keepLines w:val="0"/>
        <w:pageBreakBefore w:val="0"/>
        <w:widowControl w:val="0"/>
        <w:kinsoku/>
        <w:wordWrap/>
        <w:overflowPunct/>
        <w:topLinePunct w:val="0"/>
        <w:autoSpaceDE/>
        <w:autoSpaceDN/>
        <w:bidi w:val="0"/>
        <w:adjustRightInd/>
        <w:snapToGrid/>
        <w:spacing w:line="240" w:lineRule="atLeast"/>
        <w:textAlignment w:val="auto"/>
      </w:pPr>
    </w:p>
    <w:p w14:paraId="33E6651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cs="Times New Roman"/>
          <w:b/>
          <w:bCs/>
          <w:kern w:val="2"/>
          <w:sz w:val="21"/>
          <w:szCs w:val="24"/>
          <w:lang w:val="en-US" w:eastAsia="zh-CN" w:bidi="ar-SA"/>
        </w:rPr>
      </w:pPr>
      <w:r>
        <w:rPr>
          <w:rFonts w:hint="eastAsia" w:ascii="Arial" w:hAnsi="Arial" w:eastAsia="黑体" w:cs="Times New Roman"/>
          <w:kern w:val="2"/>
          <w:sz w:val="20"/>
          <w:szCs w:val="24"/>
          <w:lang w:val="en-US" w:eastAsia="zh-CN" w:bidi="ar-SA"/>
        </w:rPr>
        <w:t>图</w:t>
      </w:r>
      <w:bookmarkStart w:id="102" w:name="_Toc10636"/>
      <w:r>
        <w:rPr>
          <w:rFonts w:hint="eastAsia" w:ascii="Arial" w:hAnsi="Arial" w:eastAsia="黑体" w:cs="Times New Roman"/>
          <w:kern w:val="2"/>
          <w:sz w:val="20"/>
          <w:szCs w:val="24"/>
          <w:lang w:val="en-US" w:eastAsia="zh-CN" w:bidi="ar-SA"/>
        </w:rPr>
        <w:t>35启东中专</w:t>
      </w:r>
      <w:bookmarkEnd w:id="102"/>
      <w:r>
        <w:rPr>
          <w:rFonts w:hint="eastAsia" w:ascii="Arial" w:hAnsi="Arial" w:eastAsia="黑体" w:cs="Times New Roman"/>
          <w:kern w:val="2"/>
          <w:sz w:val="20"/>
          <w:szCs w:val="24"/>
          <w:lang w:val="en-US" w:eastAsia="zh-CN" w:bidi="ar-SA"/>
        </w:rPr>
        <w:t>传统文化作品《改良式戏曲凤冠发簪》</w:t>
      </w:r>
    </w:p>
    <w:p w14:paraId="26862A52">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bookmarkStart w:id="103" w:name="_Toc31961"/>
      <w:r>
        <w:rPr>
          <w:rFonts w:hint="eastAsia" w:ascii="楷体" w:hAnsi="楷体" w:eastAsia="楷体" w:cs="宋体"/>
          <w:b/>
          <w:bCs w:val="0"/>
          <w:kern w:val="2"/>
          <w:sz w:val="28"/>
          <w:szCs w:val="28"/>
          <w:lang w:val="en-US" w:eastAsia="zh-CN" w:bidi="ar-SA"/>
        </w:rPr>
        <w:t>案例30启东中专师生沉浸式解锁麦蚕工艺</w:t>
      </w:r>
      <w:bookmarkEnd w:id="103"/>
    </w:p>
    <w:p w14:paraId="0FBC480F">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rPr>
          <w:rFonts w:hint="default" w:ascii="楷体" w:hAnsi="楷体" w:eastAsia="楷体" w:cs="宋体"/>
          <w:b w:val="0"/>
          <w:bCs/>
          <w:kern w:val="2"/>
          <w:sz w:val="24"/>
          <w:szCs w:val="24"/>
          <w:lang w:val="en-US" w:eastAsia="zh-CN" w:bidi="ar-SA"/>
        </w:rPr>
      </w:pPr>
      <w:r>
        <w:rPr>
          <w:rFonts w:hint="default" w:ascii="楷体" w:hAnsi="楷体" w:eastAsia="楷体" w:cs="宋体"/>
          <w:b w:val="0"/>
          <w:bCs/>
          <w:kern w:val="2"/>
          <w:sz w:val="28"/>
          <w:szCs w:val="28"/>
          <w:lang w:val="en-US" w:eastAsia="zh-CN" w:bidi="ar-SA"/>
        </w:rPr>
        <w:t>启东中专</w:t>
      </w:r>
      <w:r>
        <w:rPr>
          <w:rFonts w:hint="eastAsia" w:ascii="楷体" w:hAnsi="楷体" w:eastAsia="楷体" w:cs="宋体"/>
          <w:b w:val="0"/>
          <w:bCs/>
          <w:kern w:val="2"/>
          <w:sz w:val="28"/>
          <w:szCs w:val="28"/>
          <w:lang w:val="en-US" w:eastAsia="zh-CN" w:bidi="ar-SA"/>
        </w:rPr>
        <w:t>师生</w:t>
      </w:r>
      <w:r>
        <w:rPr>
          <w:rFonts w:hint="default" w:ascii="楷体" w:hAnsi="楷体" w:eastAsia="楷体" w:cs="宋体"/>
          <w:b w:val="0"/>
          <w:bCs/>
          <w:kern w:val="2"/>
          <w:sz w:val="28"/>
          <w:szCs w:val="28"/>
          <w:lang w:val="en-US" w:eastAsia="zh-CN" w:bidi="ar-SA"/>
        </w:rPr>
        <w:t>走进启东南阳镇东昌镇村茅如兵家的麦场，以沉浸式体验开启中华优秀传统文化之旅。活动中，麦场主茅师傅先带领众人步入麦田，详解麦蚕这一传承老手艺对麦穗成熟度的严苛要求——采摘窗口期仅10-15天，时间节点凝结祖辈智慧，参与者俯身触摸麦芒感受农耕文化印记；随后在制作场地，众人解锁代代相传的麦蚕八道工序，亲手参与扬簸、除屑等操作，体会“慢工出细活”的工艺文化内核；茅师傅还分享了麦蚕承载的启东民俗记忆与乡愁符号，学生龚妍华感慨“传承老手艺就是守住文化乡愁”。此次活动不仅是鲜活的传统文化实践，</w:t>
      </w:r>
      <w:r>
        <w:rPr>
          <w:rFonts w:hint="eastAsia" w:ascii="楷体" w:hAnsi="楷体" w:eastAsia="楷体" w:cs="宋体"/>
          <w:b w:val="0"/>
          <w:bCs/>
          <w:kern w:val="2"/>
          <w:sz w:val="28"/>
          <w:szCs w:val="28"/>
          <w:lang w:val="en-US" w:eastAsia="zh-CN" w:bidi="ar-SA"/>
        </w:rPr>
        <w:t>学校</w:t>
      </w:r>
      <w:r>
        <w:rPr>
          <w:rFonts w:hint="default" w:ascii="楷体" w:hAnsi="楷体" w:eastAsia="楷体" w:cs="宋体"/>
          <w:b w:val="0"/>
          <w:bCs/>
          <w:kern w:val="2"/>
          <w:sz w:val="28"/>
          <w:szCs w:val="28"/>
          <w:lang w:val="en-US" w:eastAsia="zh-CN" w:bidi="ar-SA"/>
        </w:rPr>
        <w:t>还计划以麦蚕制作为范例，构建“社区教育+传统文化+地方产业”模式，助力传统工艺延续活力、焕发新生。</w:t>
      </w:r>
    </w:p>
    <w:p w14:paraId="1860BDD7">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693056" behindDoc="0" locked="0" layoutInCell="1" allowOverlap="1">
            <wp:simplePos x="0" y="0"/>
            <wp:positionH relativeFrom="column">
              <wp:posOffset>2867660</wp:posOffset>
            </wp:positionH>
            <wp:positionV relativeFrom="paragraph">
              <wp:posOffset>105410</wp:posOffset>
            </wp:positionV>
            <wp:extent cx="2060575" cy="2580640"/>
            <wp:effectExtent l="0" t="0" r="9525" b="10160"/>
            <wp:wrapSquare wrapText="bothSides"/>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75"/>
                    <a:stretch>
                      <a:fillRect/>
                    </a:stretch>
                  </pic:blipFill>
                  <pic:spPr>
                    <a:xfrm>
                      <a:off x="0" y="0"/>
                      <a:ext cx="2060575" cy="2580640"/>
                    </a:xfrm>
                    <a:prstGeom prst="rect">
                      <a:avLst/>
                    </a:prstGeom>
                    <a:noFill/>
                    <a:ln>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94080" behindDoc="0" locked="0" layoutInCell="1" allowOverlap="1">
            <wp:simplePos x="0" y="0"/>
            <wp:positionH relativeFrom="column">
              <wp:posOffset>861060</wp:posOffset>
            </wp:positionH>
            <wp:positionV relativeFrom="paragraph">
              <wp:posOffset>102235</wp:posOffset>
            </wp:positionV>
            <wp:extent cx="1999615" cy="2623820"/>
            <wp:effectExtent l="0" t="0" r="6985" b="5080"/>
            <wp:wrapSquare wrapText="bothSides"/>
            <wp:docPr id="4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IMG_256"/>
                    <pic:cNvPicPr>
                      <a:picLocks noChangeAspect="1"/>
                    </pic:cNvPicPr>
                  </pic:nvPicPr>
                  <pic:blipFill>
                    <a:blip r:embed="rId76"/>
                    <a:stretch>
                      <a:fillRect/>
                    </a:stretch>
                  </pic:blipFill>
                  <pic:spPr>
                    <a:xfrm>
                      <a:off x="0" y="0"/>
                      <a:ext cx="1999615" cy="2623820"/>
                    </a:xfrm>
                    <a:prstGeom prst="rect">
                      <a:avLst/>
                    </a:prstGeom>
                    <a:noFill/>
                    <a:ln>
                      <a:noFill/>
                    </a:ln>
                  </pic:spPr>
                </pic:pic>
              </a:graphicData>
            </a:graphic>
          </wp:anchor>
        </w:drawing>
      </w:r>
    </w:p>
    <w:p w14:paraId="1D3FB562">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37C47D79">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23262A73">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10809BC0">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1DB35132">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0C54DCD3">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05EC0B5B">
      <w:pPr>
        <w:snapToGrid w:val="0"/>
        <w:spacing w:line="480" w:lineRule="exact"/>
        <w:jc w:val="left"/>
        <w:rPr>
          <w:rFonts w:hint="eastAsia" w:ascii="楷体" w:hAnsi="楷体" w:eastAsia="楷体" w:cs="宋体"/>
          <w:b w:val="0"/>
          <w:bCs/>
          <w:kern w:val="2"/>
          <w:sz w:val="24"/>
          <w:szCs w:val="24"/>
          <w:lang w:val="en-US" w:eastAsia="zh-CN" w:bidi="ar-SA"/>
        </w:rPr>
      </w:pPr>
    </w:p>
    <w:p w14:paraId="069D46E1">
      <w:pPr>
        <w:snapToGrid w:val="0"/>
        <w:spacing w:line="480" w:lineRule="exact"/>
        <w:jc w:val="left"/>
        <w:rPr>
          <w:rFonts w:hint="eastAsia" w:ascii="楷体" w:hAnsi="楷体" w:eastAsia="楷体" w:cs="宋体"/>
          <w:b w:val="0"/>
          <w:bCs/>
          <w:kern w:val="2"/>
          <w:sz w:val="24"/>
          <w:szCs w:val="24"/>
          <w:lang w:val="en-US" w:eastAsia="zh-CN" w:bidi="ar-SA"/>
        </w:rPr>
      </w:pPr>
    </w:p>
    <w:p w14:paraId="4C6085BE">
      <w:pPr>
        <w:spacing w:line="240" w:lineRule="auto"/>
        <w:jc w:val="center"/>
        <w:rPr>
          <w:rFonts w:hint="eastAsia" w:eastAsia="仿宋_GB2312"/>
          <w:sz w:val="32"/>
          <w:szCs w:val="32"/>
        </w:rPr>
      </w:pPr>
      <w:r>
        <w:rPr>
          <w:rFonts w:hint="eastAsia" w:ascii="Arial" w:hAnsi="Arial" w:eastAsia="黑体" w:cs="Times New Roman"/>
          <w:kern w:val="2"/>
          <w:sz w:val="20"/>
          <w:szCs w:val="24"/>
          <w:lang w:val="en-US" w:eastAsia="zh-CN" w:bidi="ar-SA"/>
        </w:rPr>
        <w:t>图36启东中专师生体验传统麦蚕工序</w:t>
      </w:r>
      <w:bookmarkStart w:id="104" w:name="_Toc19373"/>
    </w:p>
    <w:p w14:paraId="318EF58C">
      <w:pPr>
        <w:tabs>
          <w:tab w:val="left" w:pos="958"/>
          <w:tab w:val="left" w:pos="1078"/>
        </w:tabs>
        <w:ind w:firstLine="640" w:firstLineChars="200"/>
        <w:outlineLvl w:val="1"/>
        <w:rPr>
          <w:rFonts w:hint="default" w:eastAsia="仿宋_GB2312"/>
          <w:sz w:val="32"/>
          <w:szCs w:val="32"/>
          <w:lang w:val="en-US" w:eastAsia="zh-CN"/>
        </w:rPr>
      </w:pPr>
      <w:bookmarkStart w:id="105" w:name="_Toc2352"/>
      <w:r>
        <w:rPr>
          <w:rFonts w:hint="eastAsia" w:eastAsia="仿宋_GB2312"/>
          <w:sz w:val="32"/>
          <w:szCs w:val="32"/>
          <w:lang w:val="en-US" w:eastAsia="zh-CN"/>
        </w:rPr>
        <w:t>5</w:t>
      </w:r>
      <w:r>
        <w:rPr>
          <w:rFonts w:hint="eastAsia" w:eastAsia="仿宋_GB2312"/>
          <w:sz w:val="32"/>
          <w:szCs w:val="32"/>
        </w:rPr>
        <w:t>.</w:t>
      </w:r>
      <w:r>
        <w:rPr>
          <w:rFonts w:hint="eastAsia" w:eastAsia="仿宋_GB2312"/>
          <w:sz w:val="32"/>
          <w:szCs w:val="32"/>
          <w:lang w:val="en-US" w:eastAsia="zh-CN"/>
        </w:rPr>
        <w:t>3</w:t>
      </w:r>
      <w:r>
        <w:rPr>
          <w:rFonts w:hint="eastAsia" w:eastAsia="仿宋_GB2312"/>
          <w:sz w:val="32"/>
          <w:szCs w:val="32"/>
        </w:rPr>
        <w:t>传承</w:t>
      </w:r>
      <w:r>
        <w:rPr>
          <w:rFonts w:hint="eastAsia" w:eastAsia="仿宋_GB2312"/>
          <w:sz w:val="32"/>
          <w:szCs w:val="32"/>
          <w:lang w:eastAsia="zh-CN"/>
        </w:rPr>
        <w:t>工匠精神</w:t>
      </w:r>
      <w:bookmarkEnd w:id="104"/>
      <w:r>
        <w:rPr>
          <w:rFonts w:hint="eastAsia" w:eastAsia="仿宋_GB2312"/>
          <w:sz w:val="32"/>
          <w:szCs w:val="32"/>
          <w:lang w:val="en-US" w:eastAsia="zh-CN"/>
        </w:rPr>
        <w:t>、劳模精神</w:t>
      </w:r>
      <w:bookmarkEnd w:id="105"/>
    </w:p>
    <w:p w14:paraId="016B9BC3">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工匠精神是职业教育的灵魂内核，更是新时代技能人才的精神底色。在“技能强国”的时代号召下，职业院校不仅是技能传授的殿堂，更是工匠精神培育与传承的重要阵地。启东中专深刻把握这一育人核心，以职业教育活动周为重要契机，通过搭建传承平台、邀请劳模领军人物等丰富形式，让精益求精、爱岗敬业的工匠精神融入校园肌理。</w:t>
      </w:r>
    </w:p>
    <w:p w14:paraId="7D926103">
      <w:pPr>
        <w:keepNext w:val="0"/>
        <w:keepLines w:val="0"/>
        <w:pageBreakBefore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kern w:val="2"/>
          <w:sz w:val="28"/>
          <w:szCs w:val="28"/>
          <w:lang w:val="en-US" w:eastAsia="zh-CN" w:bidi="ar-SA"/>
        </w:rPr>
      </w:pPr>
      <w:bookmarkStart w:id="106" w:name="_Toc13050"/>
      <w:r>
        <w:rPr>
          <w:rFonts w:hint="eastAsia" w:ascii="楷体" w:hAnsi="楷体" w:eastAsia="楷体" w:cs="宋体"/>
          <w:b/>
          <w:bCs w:val="0"/>
          <w:kern w:val="2"/>
          <w:sz w:val="28"/>
          <w:szCs w:val="28"/>
          <w:lang w:val="en-US" w:eastAsia="zh-CN" w:bidi="ar-SA"/>
        </w:rPr>
        <w:t>案例31启东中专承办南通市职业教育活动周市县联动启动活动</w:t>
      </w:r>
      <w:bookmarkEnd w:id="106"/>
    </w:p>
    <w:p w14:paraId="6C31001B">
      <w:pPr>
        <w:keepNext w:val="0"/>
        <w:keepLines w:val="0"/>
        <w:pageBreakBefore w:val="0"/>
        <w:kinsoku/>
        <w:wordWrap/>
        <w:overflowPunct/>
        <w:topLinePunct w:val="0"/>
        <w:autoSpaceDE/>
        <w:autoSpaceDN/>
        <w:bidi w:val="0"/>
        <w:adjustRightInd/>
        <w:snapToGrid w:val="0"/>
        <w:spacing w:line="520" w:lineRule="exact"/>
        <w:ind w:firstLine="560" w:firstLineChars="200"/>
        <w:jc w:val="left"/>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圆满承办2025年南通市职业教育活动周市县联动启动活动，精心搭建起区域性工匠精神与劳模精神传承平台，为全市职业教育精神传扬筑牢实践阵地。活动紧扣“匠心传承技能报国”核心主题，学校不仅集中展出了数控加工成品、非遗创新手作、智能技术实训成果等职业教育育人实绩，全方位展现了产教融合、校企合作的办学成效，还通过技能展演、工匠讲堂等环节，向师生传递精益求精的工匠理念与爱岗敬业的劳模精神。学校特别邀请多名优秀毕业生返校作专题报告，他们以自身从校园技能赛场到职场技术岗的成长经历为蓝本，生动分享了坚守匠心、攻坚克难的奋斗历程，用鲜活事例诠释了“技能改变命运、匠心成就未来”的深刻内涵。此次活动有效激发了在校学子投身技能学习、践行报国初心的热情，实现了精神传承与榜样引领的有机结合，为职业教育人才培养注入了精神动能。</w:t>
      </w:r>
    </w:p>
    <w:p w14:paraId="6302E461">
      <w:pPr>
        <w:spacing w:line="240" w:lineRule="auto"/>
        <w:jc w:val="center"/>
        <w:rPr>
          <w:rFonts w:hint="eastAsia" w:ascii="楷体" w:hAnsi="楷体" w:eastAsia="楷体" w:cs="宋体"/>
          <w:b/>
          <w:bCs/>
          <w:kern w:val="0"/>
          <w:sz w:val="24"/>
          <w:szCs w:val="24"/>
          <w:highlight w:val="none"/>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696128" behindDoc="0" locked="0" layoutInCell="1" allowOverlap="1">
            <wp:simplePos x="0" y="0"/>
            <wp:positionH relativeFrom="column">
              <wp:posOffset>2595880</wp:posOffset>
            </wp:positionH>
            <wp:positionV relativeFrom="paragraph">
              <wp:posOffset>118110</wp:posOffset>
            </wp:positionV>
            <wp:extent cx="2573655" cy="1551940"/>
            <wp:effectExtent l="0" t="0" r="4445" b="10160"/>
            <wp:wrapSquare wrapText="bothSides"/>
            <wp:docPr id="76" name="图片 76" descr="865286c63b0ba7dfd3ed0797e815a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65286c63b0ba7dfd3ed0797e815af86"/>
                    <pic:cNvPicPr>
                      <a:picLocks noChangeAspect="1"/>
                    </pic:cNvPicPr>
                  </pic:nvPicPr>
                  <pic:blipFill>
                    <a:blip r:embed="rId77"/>
                    <a:stretch>
                      <a:fillRect/>
                    </a:stretch>
                  </pic:blipFill>
                  <pic:spPr>
                    <a:xfrm>
                      <a:off x="0" y="0"/>
                      <a:ext cx="2573655" cy="1551940"/>
                    </a:xfrm>
                    <a:prstGeom prst="rect">
                      <a:avLst/>
                    </a:prstGeom>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695104" behindDoc="0" locked="0" layoutInCell="1" allowOverlap="1">
            <wp:simplePos x="0" y="0"/>
            <wp:positionH relativeFrom="column">
              <wp:posOffset>161925</wp:posOffset>
            </wp:positionH>
            <wp:positionV relativeFrom="paragraph">
              <wp:posOffset>101600</wp:posOffset>
            </wp:positionV>
            <wp:extent cx="2444750" cy="1582420"/>
            <wp:effectExtent l="0" t="0" r="6350" b="5080"/>
            <wp:wrapSquare wrapText="bothSides"/>
            <wp:docPr id="7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descr="IMG_256"/>
                    <pic:cNvPicPr>
                      <a:picLocks noChangeAspect="1"/>
                    </pic:cNvPicPr>
                  </pic:nvPicPr>
                  <pic:blipFill>
                    <a:blip r:embed="rId78"/>
                    <a:stretch>
                      <a:fillRect/>
                    </a:stretch>
                  </pic:blipFill>
                  <pic:spPr>
                    <a:xfrm>
                      <a:off x="0" y="0"/>
                      <a:ext cx="2444750" cy="158242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图37启东中专承办南通市职业教育活动周市县联动启动活动</w:t>
      </w:r>
    </w:p>
    <w:p w14:paraId="33E12D79">
      <w:pPr>
        <w:pStyle w:val="4"/>
        <w:keepNext w:val="0"/>
        <w:keepLines w:val="0"/>
        <w:pageBreakBefore w:val="0"/>
        <w:widowControl w:val="0"/>
        <w:shd w:val="clear"/>
        <w:kinsoku/>
        <w:wordWrap/>
        <w:overflowPunct/>
        <w:topLinePunct w:val="0"/>
        <w:autoSpaceDE/>
        <w:autoSpaceDN/>
        <w:bidi w:val="0"/>
        <w:adjustRightInd/>
        <w:snapToGrid/>
        <w:spacing w:line="520" w:lineRule="exact"/>
        <w:ind w:firstLine="562" w:firstLineChars="200"/>
        <w:jc w:val="center"/>
        <w:textAlignment w:val="auto"/>
        <w:outlineLvl w:val="9"/>
        <w:rPr>
          <w:rFonts w:hint="eastAsia" w:ascii="楷体" w:hAnsi="楷体" w:eastAsia="楷体" w:cs="宋体"/>
          <w:b/>
          <w:bCs/>
          <w:kern w:val="0"/>
          <w:sz w:val="28"/>
          <w:szCs w:val="28"/>
          <w:highlight w:val="none"/>
          <w:lang w:val="en-US" w:eastAsia="zh-CN" w:bidi="ar-SA"/>
        </w:rPr>
      </w:pPr>
    </w:p>
    <w:p w14:paraId="538B29B4">
      <w:pPr>
        <w:pStyle w:val="4"/>
        <w:keepNext w:val="0"/>
        <w:keepLines w:val="0"/>
        <w:pageBreakBefore w:val="0"/>
        <w:widowControl w:val="0"/>
        <w:shd w:val="clear"/>
        <w:kinsoku/>
        <w:wordWrap/>
        <w:overflowPunct/>
        <w:topLinePunct w:val="0"/>
        <w:autoSpaceDE/>
        <w:autoSpaceDN/>
        <w:bidi w:val="0"/>
        <w:adjustRightInd/>
        <w:snapToGrid/>
        <w:spacing w:line="520" w:lineRule="exact"/>
        <w:ind w:firstLine="562" w:firstLineChars="200"/>
        <w:jc w:val="center"/>
        <w:textAlignment w:val="auto"/>
        <w:outlineLvl w:val="9"/>
        <w:rPr>
          <w:rFonts w:hint="eastAsia" w:ascii="楷体" w:hAnsi="楷体" w:eastAsia="楷体" w:cs="宋体"/>
          <w:b/>
          <w:bCs/>
          <w:kern w:val="0"/>
          <w:sz w:val="28"/>
          <w:szCs w:val="28"/>
          <w:highlight w:val="none"/>
          <w:lang w:val="en-US" w:eastAsia="zh-CN" w:bidi="ar-SA"/>
        </w:rPr>
      </w:pPr>
      <w:r>
        <w:rPr>
          <w:rFonts w:hint="eastAsia" w:ascii="楷体" w:hAnsi="楷体" w:eastAsia="楷体" w:cs="宋体"/>
          <w:b/>
          <w:bCs/>
          <w:kern w:val="0"/>
          <w:sz w:val="28"/>
          <w:szCs w:val="28"/>
          <w:highlight w:val="none"/>
          <w:lang w:val="en-US" w:eastAsia="zh-CN" w:bidi="ar-SA"/>
        </w:rPr>
        <w:t>案例32启东中专开展劳模工匠进校园活动</w:t>
      </w:r>
    </w:p>
    <w:p w14:paraId="1AF1D587">
      <w:pPr>
        <w:pStyle w:val="4"/>
        <w:keepNext w:val="0"/>
        <w:keepLines w:val="0"/>
        <w:pageBreakBefore w:val="0"/>
        <w:widowControl w:val="0"/>
        <w:shd w:val="clear"/>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2025年职业教育活动周期间，为筑牢学生“一技在手，一生无忧”的职业理念，启东中专联合启东市总工会开展劳模工匠进校园活动，邀请全国劳模黄剑到校开展专题宣讲，市总工会、市委宣传部相关领导参与活动。黄剑以《劳动创造幸福技能成就人生》为题，结合自身求学生涯、“峰繁”号风电安装船等重大项目研发经历，解读相关重要论述，分享新时代劳模使命。活动设置礼品互赠环节，市总工会赠予的人物版画与黄剑回赠的风电船模型，成为思政教育“活教材”，模型还被纳入校园实训展厅供学生学习。宣讲后师生与劳模互动交流，徐浩亮寄语学生以技能为翼、践行劳动初心。此次活动通过“宣讲+互动+实物”的多维形式，让劳模精神浸润校园，为学生树立了清晰的职业成长标杆。</w:t>
      </w:r>
    </w:p>
    <w:p w14:paraId="60049280">
      <w:pPr>
        <w:rPr>
          <w:rFonts w:hint="eastAsia" w:ascii="楷体" w:hAnsi="楷体" w:eastAsia="楷体" w:cs="宋体"/>
          <w:b w:val="0"/>
          <w:bCs/>
          <w:kern w:val="2"/>
          <w:sz w:val="24"/>
          <w:szCs w:val="24"/>
          <w:lang w:val="en-US" w:eastAsia="zh-CN" w:bidi="ar-SA"/>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697152" behindDoc="0" locked="0" layoutInCell="1" allowOverlap="1">
            <wp:simplePos x="0" y="0"/>
            <wp:positionH relativeFrom="column">
              <wp:posOffset>465455</wp:posOffset>
            </wp:positionH>
            <wp:positionV relativeFrom="paragraph">
              <wp:posOffset>43180</wp:posOffset>
            </wp:positionV>
            <wp:extent cx="2185670" cy="1318895"/>
            <wp:effectExtent l="0" t="0" r="11430" b="1905"/>
            <wp:wrapSquare wrapText="bothSides"/>
            <wp:docPr id="7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IMG_256"/>
                    <pic:cNvPicPr>
                      <a:picLocks noChangeAspect="1"/>
                    </pic:cNvPicPr>
                  </pic:nvPicPr>
                  <pic:blipFill>
                    <a:blip r:embed="rId79"/>
                    <a:stretch>
                      <a:fillRect/>
                    </a:stretch>
                  </pic:blipFill>
                  <pic:spPr>
                    <a:xfrm>
                      <a:off x="0" y="0"/>
                      <a:ext cx="2185670" cy="1318895"/>
                    </a:xfrm>
                    <a:prstGeom prst="rect">
                      <a:avLst/>
                    </a:prstGeom>
                    <a:noFill/>
                    <a:ln w="9525">
                      <a:noFill/>
                    </a:ln>
                  </pic:spPr>
                </pic:pic>
              </a:graphicData>
            </a:graphic>
          </wp:anchor>
        </w:drawing>
      </w:r>
      <w:r>
        <w:rPr>
          <w:rFonts w:hint="eastAsia" w:ascii="Arial" w:hAnsi="Arial" w:eastAsia="黑体" w:cs="Times New Roman"/>
          <w:kern w:val="2"/>
          <w:sz w:val="20"/>
          <w:szCs w:val="24"/>
          <w:highlight w:val="none"/>
          <w:lang w:val="en-US" w:eastAsia="zh-CN" w:bidi="ar-SA"/>
        </w:rPr>
        <w:drawing>
          <wp:anchor distT="0" distB="0" distL="114300" distR="114300" simplePos="0" relativeHeight="251698176" behindDoc="0" locked="0" layoutInCell="1" allowOverlap="1">
            <wp:simplePos x="0" y="0"/>
            <wp:positionH relativeFrom="column">
              <wp:posOffset>2647315</wp:posOffset>
            </wp:positionH>
            <wp:positionV relativeFrom="paragraph">
              <wp:posOffset>65405</wp:posOffset>
            </wp:positionV>
            <wp:extent cx="2124710" cy="1317625"/>
            <wp:effectExtent l="0" t="0" r="8890" b="3175"/>
            <wp:wrapSquare wrapText="bothSides"/>
            <wp:docPr id="79" name="图片 79" descr="686a2e7e6403faaa0977940918c6f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86a2e7e6403faaa0977940918c6f51b"/>
                    <pic:cNvPicPr>
                      <a:picLocks noChangeAspect="1"/>
                    </pic:cNvPicPr>
                  </pic:nvPicPr>
                  <pic:blipFill>
                    <a:blip r:embed="rId80"/>
                    <a:stretch>
                      <a:fillRect/>
                    </a:stretch>
                  </pic:blipFill>
                  <pic:spPr>
                    <a:xfrm>
                      <a:off x="0" y="0"/>
                      <a:ext cx="2124710" cy="1317625"/>
                    </a:xfrm>
                    <a:prstGeom prst="rect">
                      <a:avLst/>
                    </a:prstGeom>
                  </pic:spPr>
                </pic:pic>
              </a:graphicData>
            </a:graphic>
          </wp:anchor>
        </w:drawing>
      </w:r>
    </w:p>
    <w:p w14:paraId="698BCE80">
      <w:pPr>
        <w:rPr>
          <w:rFonts w:hint="eastAsia" w:ascii="楷体" w:hAnsi="楷体" w:eastAsia="楷体" w:cs="宋体"/>
          <w:b w:val="0"/>
          <w:bCs/>
          <w:kern w:val="2"/>
          <w:sz w:val="24"/>
          <w:szCs w:val="24"/>
          <w:lang w:val="en-US" w:eastAsia="zh-CN" w:bidi="ar-SA"/>
        </w:rPr>
      </w:pPr>
    </w:p>
    <w:p w14:paraId="3DB7D5BA">
      <w:pPr>
        <w:rPr>
          <w:rFonts w:hint="eastAsia" w:ascii="楷体" w:hAnsi="楷体" w:eastAsia="楷体" w:cs="宋体"/>
          <w:b w:val="0"/>
          <w:bCs/>
          <w:kern w:val="2"/>
          <w:sz w:val="24"/>
          <w:szCs w:val="24"/>
          <w:lang w:val="en-US" w:eastAsia="zh-CN" w:bidi="ar-SA"/>
        </w:rPr>
      </w:pPr>
    </w:p>
    <w:p w14:paraId="7D8E3C6D">
      <w:pPr>
        <w:rPr>
          <w:rFonts w:hint="eastAsia" w:ascii="楷体" w:hAnsi="楷体" w:eastAsia="楷体" w:cs="宋体"/>
          <w:b w:val="0"/>
          <w:bCs/>
          <w:kern w:val="2"/>
          <w:sz w:val="24"/>
          <w:szCs w:val="24"/>
          <w:lang w:val="en-US" w:eastAsia="zh-CN" w:bidi="ar-SA"/>
        </w:rPr>
      </w:pPr>
    </w:p>
    <w:p w14:paraId="53A0DBE0">
      <w:pPr>
        <w:rPr>
          <w:rFonts w:hint="eastAsia" w:ascii="楷体" w:hAnsi="楷体" w:eastAsia="楷体" w:cs="宋体"/>
          <w:b w:val="0"/>
          <w:bCs/>
          <w:kern w:val="2"/>
          <w:sz w:val="24"/>
          <w:szCs w:val="24"/>
          <w:lang w:val="en-US" w:eastAsia="zh-CN" w:bidi="ar-SA"/>
        </w:rPr>
      </w:pPr>
    </w:p>
    <w:p w14:paraId="35E9DC2E">
      <w:pPr>
        <w:rPr>
          <w:rFonts w:hint="eastAsia" w:ascii="楷体" w:hAnsi="楷体" w:eastAsia="楷体" w:cs="宋体"/>
          <w:b w:val="0"/>
          <w:bCs/>
          <w:kern w:val="2"/>
          <w:sz w:val="24"/>
          <w:szCs w:val="24"/>
          <w:lang w:val="en-US" w:eastAsia="zh-CN" w:bidi="ar-SA"/>
        </w:rPr>
      </w:pPr>
    </w:p>
    <w:p w14:paraId="15E47530">
      <w:pPr>
        <w:rPr>
          <w:rFonts w:hint="eastAsia" w:ascii="楷体" w:hAnsi="楷体" w:eastAsia="楷体" w:cs="宋体"/>
          <w:b w:val="0"/>
          <w:bCs/>
          <w:kern w:val="2"/>
          <w:sz w:val="24"/>
          <w:szCs w:val="24"/>
          <w:lang w:val="en-US" w:eastAsia="zh-CN" w:bidi="ar-SA"/>
        </w:rPr>
      </w:pPr>
    </w:p>
    <w:p w14:paraId="618A68EA">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图38启东中专开展劳模工匠进校园活动</w:t>
      </w:r>
    </w:p>
    <w:p w14:paraId="28DE2E15">
      <w:pPr>
        <w:pStyle w:val="13"/>
        <w:numPr>
          <w:ilvl w:val="0"/>
          <w:numId w:val="0"/>
        </w:numPr>
        <w:spacing w:before="0" w:beforeAutospacing="0" w:after="0" w:afterAutospacing="0" w:line="578" w:lineRule="exact"/>
        <w:outlineLvl w:val="0"/>
        <w:rPr>
          <w:rFonts w:hint="eastAsia" w:ascii="黑体" w:hAnsi="黑体" w:eastAsia="黑体"/>
          <w:sz w:val="32"/>
          <w:szCs w:val="32"/>
          <w:shd w:val="clear" w:color="auto" w:fill="FFFFFF"/>
          <w:lang w:val="en-US" w:eastAsia="zh-CN"/>
        </w:rPr>
      </w:pPr>
    </w:p>
    <w:p w14:paraId="1BE9C228">
      <w:pPr>
        <w:pStyle w:val="13"/>
        <w:numPr>
          <w:ilvl w:val="0"/>
          <w:numId w:val="0"/>
        </w:numPr>
        <w:spacing w:before="0" w:beforeAutospacing="0" w:after="0" w:afterAutospacing="0" w:line="578" w:lineRule="exact"/>
        <w:ind w:firstLine="640" w:firstLineChars="200"/>
        <w:outlineLvl w:val="0"/>
        <w:rPr>
          <w:rFonts w:hint="eastAsia" w:ascii="黑体" w:hAnsi="黑体" w:eastAsia="黑体"/>
          <w:sz w:val="32"/>
          <w:szCs w:val="32"/>
          <w:shd w:val="clear" w:color="auto" w:fill="FFFFFF"/>
          <w:lang w:eastAsia="zh-CN"/>
        </w:rPr>
      </w:pPr>
      <w:bookmarkStart w:id="107" w:name="_Toc20344"/>
      <w:r>
        <w:rPr>
          <w:rFonts w:hint="eastAsia" w:ascii="黑体" w:hAnsi="黑体" w:eastAsia="黑体"/>
          <w:sz w:val="32"/>
          <w:szCs w:val="32"/>
          <w:shd w:val="clear" w:color="auto" w:fill="FFFFFF"/>
          <w:lang w:val="en-US" w:eastAsia="zh-CN"/>
        </w:rPr>
        <w:t>6.</w:t>
      </w:r>
      <w:r>
        <w:rPr>
          <w:rFonts w:hint="eastAsia" w:ascii="黑体" w:hAnsi="黑体" w:eastAsia="黑体"/>
          <w:sz w:val="32"/>
          <w:szCs w:val="32"/>
          <w:shd w:val="clear" w:color="auto" w:fill="FFFFFF"/>
        </w:rPr>
        <w:t>国际合作</w:t>
      </w:r>
      <w:r>
        <w:rPr>
          <w:rFonts w:hint="eastAsia" w:ascii="黑体" w:hAnsi="黑体" w:eastAsia="黑体"/>
          <w:sz w:val="32"/>
          <w:szCs w:val="32"/>
          <w:shd w:val="clear" w:color="auto" w:fill="FFFFFF"/>
          <w:lang w:eastAsia="zh-CN"/>
        </w:rPr>
        <w:t>（</w:t>
      </w:r>
      <w:r>
        <w:rPr>
          <w:rFonts w:hint="eastAsia" w:ascii="黑体" w:hAnsi="黑体" w:eastAsia="黑体"/>
          <w:sz w:val="32"/>
          <w:szCs w:val="32"/>
          <w:shd w:val="clear" w:color="auto" w:fill="FFFFFF"/>
          <w:lang w:val="en-US" w:eastAsia="zh-CN"/>
        </w:rPr>
        <w:t>暂无</w:t>
      </w:r>
      <w:r>
        <w:rPr>
          <w:rFonts w:hint="eastAsia" w:ascii="黑体" w:hAnsi="黑体" w:eastAsia="黑体"/>
          <w:sz w:val="32"/>
          <w:szCs w:val="32"/>
          <w:shd w:val="clear" w:color="auto" w:fill="FFFFFF"/>
          <w:lang w:eastAsia="zh-CN"/>
        </w:rPr>
        <w:t>）</w:t>
      </w:r>
      <w:bookmarkEnd w:id="107"/>
    </w:p>
    <w:p w14:paraId="0A17FD39">
      <w:pPr>
        <w:tabs>
          <w:tab w:val="left" w:pos="958"/>
          <w:tab w:val="left" w:pos="1078"/>
        </w:tabs>
        <w:spacing w:line="578" w:lineRule="exact"/>
        <w:ind w:firstLine="640" w:firstLineChars="200"/>
        <w:outlineLvl w:val="1"/>
        <w:rPr>
          <w:rFonts w:hint="eastAsia" w:eastAsia="仿宋_GB2312"/>
          <w:sz w:val="32"/>
          <w:szCs w:val="32"/>
        </w:rPr>
      </w:pPr>
      <w:bookmarkStart w:id="108" w:name="_Toc7224"/>
      <w:r>
        <w:rPr>
          <w:rFonts w:hint="eastAsia" w:eastAsia="仿宋_GB2312"/>
          <w:sz w:val="32"/>
          <w:szCs w:val="32"/>
        </w:rPr>
        <w:t>6.1留学江苏</w:t>
      </w:r>
      <w:bookmarkEnd w:id="108"/>
    </w:p>
    <w:p w14:paraId="13DF3A2D">
      <w:pPr>
        <w:tabs>
          <w:tab w:val="left" w:pos="958"/>
          <w:tab w:val="left" w:pos="1078"/>
        </w:tabs>
        <w:spacing w:line="578" w:lineRule="exact"/>
        <w:ind w:firstLine="640" w:firstLineChars="200"/>
        <w:outlineLvl w:val="1"/>
        <w:rPr>
          <w:rFonts w:hint="eastAsia" w:eastAsia="仿宋_GB2312"/>
          <w:sz w:val="32"/>
          <w:szCs w:val="32"/>
        </w:rPr>
      </w:pPr>
      <w:bookmarkStart w:id="109" w:name="_Toc20128"/>
      <w:r>
        <w:rPr>
          <w:rFonts w:hint="eastAsia" w:eastAsia="仿宋_GB2312"/>
          <w:sz w:val="32"/>
          <w:szCs w:val="32"/>
        </w:rPr>
        <w:t>6.2合作办学</w:t>
      </w:r>
      <w:bookmarkEnd w:id="109"/>
    </w:p>
    <w:p w14:paraId="52793BA1">
      <w:pPr>
        <w:tabs>
          <w:tab w:val="left" w:pos="958"/>
          <w:tab w:val="left" w:pos="1078"/>
        </w:tabs>
        <w:spacing w:line="578" w:lineRule="exact"/>
        <w:ind w:firstLine="640" w:firstLineChars="200"/>
        <w:outlineLvl w:val="1"/>
        <w:rPr>
          <w:rFonts w:hint="eastAsia" w:eastAsia="仿宋_GB2312"/>
          <w:sz w:val="32"/>
          <w:szCs w:val="32"/>
        </w:rPr>
      </w:pPr>
      <w:bookmarkStart w:id="110" w:name="_Toc18201"/>
      <w:r>
        <w:rPr>
          <w:rFonts w:hint="eastAsia" w:eastAsia="仿宋_GB2312"/>
          <w:sz w:val="32"/>
          <w:szCs w:val="32"/>
        </w:rPr>
        <w:t>6.3开发标准</w:t>
      </w:r>
      <w:bookmarkEnd w:id="110"/>
    </w:p>
    <w:p w14:paraId="51AF9E51">
      <w:pPr>
        <w:pStyle w:val="13"/>
        <w:spacing w:before="0" w:beforeAutospacing="0" w:after="0" w:afterAutospacing="0" w:line="578" w:lineRule="exact"/>
        <w:ind w:firstLine="640" w:firstLineChars="200"/>
        <w:outlineLvl w:val="1"/>
        <w:rPr>
          <w:rFonts w:hint="eastAsia" w:eastAsia="仿宋_GB2312"/>
          <w:sz w:val="32"/>
          <w:szCs w:val="32"/>
          <w:lang w:eastAsia="zh-CN"/>
        </w:rPr>
      </w:pPr>
      <w:bookmarkStart w:id="111" w:name="_Toc24975"/>
      <w:r>
        <w:rPr>
          <w:rFonts w:hint="eastAsia" w:eastAsia="仿宋_GB2312" w:asciiTheme="minorHAnsi" w:hAnsiTheme="minorHAnsi" w:cstheme="minorBidi"/>
          <w:kern w:val="2"/>
          <w:sz w:val="32"/>
          <w:szCs w:val="32"/>
          <w:lang w:val="en-US" w:eastAsia="zh-CN" w:bidi="ar-SA"/>
        </w:rPr>
        <w:t>6.4国际交流</w:t>
      </w:r>
      <w:bookmarkEnd w:id="111"/>
    </w:p>
    <w:p w14:paraId="485EEA35">
      <w:pPr>
        <w:pStyle w:val="13"/>
        <w:spacing w:before="0" w:beforeAutospacing="0" w:after="0" w:afterAutospacing="0" w:line="578" w:lineRule="exact"/>
        <w:ind w:firstLine="640" w:firstLineChars="200"/>
        <w:outlineLvl w:val="0"/>
        <w:rPr>
          <w:rFonts w:hint="eastAsia" w:ascii="黑体" w:hAnsi="黑体" w:eastAsia="黑体"/>
          <w:sz w:val="32"/>
          <w:szCs w:val="32"/>
          <w:shd w:val="clear" w:color="auto" w:fill="FFFFFF"/>
        </w:rPr>
      </w:pPr>
      <w:bookmarkStart w:id="112" w:name="_Toc11708"/>
    </w:p>
    <w:p w14:paraId="54697509">
      <w:pPr>
        <w:pStyle w:val="13"/>
        <w:spacing w:before="0" w:beforeAutospacing="0" w:after="0" w:afterAutospacing="0" w:line="578" w:lineRule="exact"/>
        <w:ind w:firstLine="640" w:firstLineChars="200"/>
        <w:outlineLvl w:val="0"/>
        <w:rPr>
          <w:rFonts w:hint="eastAsia" w:ascii="黑体" w:hAnsi="黑体" w:eastAsia="黑体"/>
          <w:sz w:val="32"/>
          <w:szCs w:val="32"/>
          <w:shd w:val="clear" w:color="auto" w:fill="FFFFFF"/>
        </w:rPr>
      </w:pPr>
    </w:p>
    <w:p w14:paraId="0AD911FD">
      <w:pPr>
        <w:pStyle w:val="13"/>
        <w:spacing w:before="0" w:beforeAutospacing="0" w:after="0" w:afterAutospacing="0" w:line="578" w:lineRule="exact"/>
        <w:ind w:firstLine="640" w:firstLineChars="200"/>
        <w:outlineLvl w:val="0"/>
        <w:rPr>
          <w:rFonts w:hint="eastAsia" w:ascii="黑体" w:hAnsi="黑体" w:eastAsia="黑体"/>
          <w:sz w:val="32"/>
          <w:szCs w:val="32"/>
          <w:shd w:val="clear" w:color="auto" w:fill="FFFFFF"/>
        </w:rPr>
      </w:pPr>
    </w:p>
    <w:p w14:paraId="7FD2D481">
      <w:pPr>
        <w:pStyle w:val="13"/>
        <w:spacing w:before="0" w:beforeAutospacing="0" w:after="0" w:afterAutospacing="0" w:line="578" w:lineRule="exact"/>
        <w:ind w:firstLine="640" w:firstLineChars="200"/>
        <w:outlineLvl w:val="0"/>
        <w:rPr>
          <w:rFonts w:ascii="黑体" w:hAnsi="黑体" w:eastAsia="黑体"/>
          <w:sz w:val="32"/>
          <w:szCs w:val="32"/>
          <w:shd w:val="clear" w:color="auto" w:fill="FFFFFF"/>
        </w:rPr>
      </w:pPr>
      <w:r>
        <w:rPr>
          <w:rFonts w:hint="eastAsia" w:ascii="黑体" w:hAnsi="黑体" w:eastAsia="黑体"/>
          <w:sz w:val="32"/>
          <w:szCs w:val="32"/>
          <w:shd w:val="clear" w:color="auto" w:fill="FFFFFF"/>
        </w:rPr>
        <w:t>7.发展保障</w:t>
      </w:r>
      <w:bookmarkEnd w:id="112"/>
    </w:p>
    <w:p w14:paraId="74468D1C">
      <w:pPr>
        <w:tabs>
          <w:tab w:val="left" w:pos="958"/>
          <w:tab w:val="left" w:pos="1078"/>
        </w:tabs>
        <w:spacing w:line="578" w:lineRule="exact"/>
        <w:ind w:firstLine="640" w:firstLineChars="200"/>
        <w:outlineLvl w:val="1"/>
        <w:rPr>
          <w:rFonts w:hint="eastAsia" w:eastAsia="仿宋_GB2312"/>
          <w:sz w:val="32"/>
          <w:szCs w:val="32"/>
        </w:rPr>
      </w:pPr>
      <w:bookmarkStart w:id="113" w:name="_Toc16631"/>
      <w:r>
        <w:rPr>
          <w:rFonts w:hint="eastAsia" w:eastAsia="仿宋_GB2312"/>
          <w:sz w:val="32"/>
          <w:szCs w:val="32"/>
        </w:rPr>
        <w:t>7.1党建引领</w:t>
      </w:r>
      <w:bookmarkEnd w:id="113"/>
    </w:p>
    <w:p w14:paraId="27CD901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7.1.1学习宣传贯彻党的二十届三中全会精神</w:t>
      </w:r>
    </w:p>
    <w:p w14:paraId="1D2176D7">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启东中专把学习宣传贯彻习近平新时代中国特色社会主义思想和党的二十届三中全会精神作为学校党组织的第一任务，在学懂弄通做实上下功夫，及时跟进学习习近平总书记关于教育的最新重要论述，持续推动党的创新理论深化内化转化。</w:t>
      </w:r>
    </w:p>
    <w:p w14:paraId="2C1E680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案例33启东中专深入学习宣传贯彻党的二十届三中全会精神</w:t>
      </w:r>
    </w:p>
    <w:p w14:paraId="7E7D5A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default" w:ascii="楷体_GB2312" w:hAnsi="楷体_GB2312" w:eastAsia="楷体_GB2312" w:cs="楷体_GB2312"/>
          <w:sz w:val="28"/>
          <w:szCs w:val="28"/>
          <w:lang w:eastAsia="zh-CN"/>
        </w:rPr>
      </w:pPr>
      <w:r>
        <w:rPr>
          <w:rFonts w:hint="default"/>
          <w:lang w:val="en-US" w:eastAsia="zh-CN"/>
        </w:rPr>
        <w:drawing>
          <wp:anchor distT="0" distB="0" distL="114300" distR="114300" simplePos="0" relativeHeight="251702272" behindDoc="0" locked="0" layoutInCell="1" allowOverlap="1">
            <wp:simplePos x="0" y="0"/>
            <wp:positionH relativeFrom="column">
              <wp:posOffset>132080</wp:posOffset>
            </wp:positionH>
            <wp:positionV relativeFrom="paragraph">
              <wp:posOffset>3973195</wp:posOffset>
            </wp:positionV>
            <wp:extent cx="2562225" cy="1630680"/>
            <wp:effectExtent l="0" t="0" r="3175" b="7620"/>
            <wp:wrapSquare wrapText="bothSides"/>
            <wp:docPr id="90" name="图片 90" descr="微信图片_2025051315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微信图片_20250513153400"/>
                    <pic:cNvPicPr>
                      <a:picLocks noChangeAspect="1"/>
                    </pic:cNvPicPr>
                  </pic:nvPicPr>
                  <pic:blipFill>
                    <a:blip r:embed="rId81"/>
                    <a:stretch>
                      <a:fillRect/>
                    </a:stretch>
                  </pic:blipFill>
                  <pic:spPr>
                    <a:xfrm>
                      <a:off x="0" y="0"/>
                      <a:ext cx="2562225" cy="1630680"/>
                    </a:xfrm>
                    <a:prstGeom prst="rect">
                      <a:avLst/>
                    </a:prstGeom>
                  </pic:spPr>
                </pic:pic>
              </a:graphicData>
            </a:graphic>
          </wp:anchor>
        </w:drawing>
      </w:r>
      <w:r>
        <w:rPr>
          <w:rFonts w:hint="default" w:ascii="楷体_GB2312" w:hAnsi="楷体_GB2312" w:eastAsia="楷体_GB2312" w:cs="楷体_GB2312"/>
          <w:sz w:val="28"/>
          <w:szCs w:val="28"/>
          <w:lang w:eastAsia="zh-CN"/>
        </w:rPr>
        <w:t>启东中专认真部署全校学习宣传贯彻党的二十届三中全会精神，以上率下迅速掀起学习贯彻热潮。党委书记高德群以《严实并举强根基立规明矩筑防线》为题，为全体党员作专题辅导，强调要深刻领会全会关于全面从严治党的新部署新要求：</w:t>
      </w:r>
      <w:r>
        <w:rPr>
          <w:rFonts w:hint="eastAsia" w:ascii="楷体_GB2312" w:hAnsi="楷体_GB2312" w:eastAsia="楷体_GB2312" w:cs="楷体_GB2312"/>
          <w:sz w:val="28"/>
          <w:szCs w:val="28"/>
          <w:lang w:val="en-US" w:eastAsia="zh-CN"/>
        </w:rPr>
        <w:t>一是‌“严实并举强根基”，强调要压紧扛牢全面从严治党主体责任，聚焦突出问题，持之以恒推进作风建设；二是‌“立规明矩筑防线”，要求紧盯重点领域，加大执纪问责力度；三是‌“攥指成拳聚合力”，继续完善“五工程一实践”党建工作途径，全面夯实教育教学高质量发展的政治基石。</w:t>
      </w:r>
      <w:r>
        <w:rPr>
          <w:rFonts w:hint="default" w:ascii="楷体_GB2312" w:hAnsi="楷体_GB2312" w:eastAsia="楷体_GB2312" w:cs="楷体_GB2312"/>
          <w:sz w:val="28"/>
          <w:szCs w:val="28"/>
          <w:lang w:eastAsia="zh-CN"/>
        </w:rPr>
        <w:t>学校同步开展</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全会精神进课堂</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活动，组织思政教师开发</w:t>
      </w:r>
      <w:r>
        <w:rPr>
          <w:rFonts w:hint="eastAsia" w:ascii="楷体_GB2312" w:hAnsi="楷体_GB2312" w:eastAsia="楷体_GB2312" w:cs="楷体_GB2312"/>
          <w:sz w:val="28"/>
          <w:szCs w:val="28"/>
          <w:lang w:eastAsia="zh-CN"/>
        </w:rPr>
        <w:t>相关</w:t>
      </w:r>
      <w:r>
        <w:rPr>
          <w:rFonts w:hint="default" w:ascii="楷体_GB2312" w:hAnsi="楷体_GB2312" w:eastAsia="楷体_GB2312" w:cs="楷体_GB2312"/>
          <w:sz w:val="28"/>
          <w:szCs w:val="28"/>
          <w:lang w:eastAsia="zh-CN"/>
        </w:rPr>
        <w:t>专题课程，通过</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案例教学+情景模拟</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方式，让学生理解</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教育强国</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战略与个人成长的关联。此外，</w:t>
      </w:r>
      <w:r>
        <w:rPr>
          <w:rFonts w:hint="eastAsia" w:ascii="楷体_GB2312" w:hAnsi="楷体_GB2312" w:eastAsia="楷体_GB2312" w:cs="楷体_GB2312"/>
          <w:sz w:val="28"/>
          <w:szCs w:val="28"/>
          <w:lang w:eastAsia="zh-CN"/>
        </w:rPr>
        <w:t>学校</w:t>
      </w:r>
      <w:r>
        <w:rPr>
          <w:rFonts w:hint="default" w:ascii="楷体_GB2312" w:hAnsi="楷体_GB2312" w:eastAsia="楷体_GB2312" w:cs="楷体_GB2312"/>
          <w:sz w:val="28"/>
          <w:szCs w:val="28"/>
          <w:lang w:eastAsia="zh-CN"/>
        </w:rPr>
        <w:t>将党员干部学习情况纳入年度考核，确保全会精神落地见效。</w:t>
      </w:r>
    </w:p>
    <w:p w14:paraId="2CF34D9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jc w:val="center"/>
        <w:textAlignment w:val="auto"/>
        <w:rPr>
          <w:rFonts w:hint="eastAsia" w:asciiTheme="minorEastAsia" w:hAnsiTheme="minorEastAsia" w:eastAsiaTheme="minorEastAsia" w:cstheme="minorEastAsia"/>
          <w:color w:val="auto"/>
          <w:kern w:val="0"/>
          <w:sz w:val="28"/>
          <w:szCs w:val="28"/>
          <w:highlight w:val="none"/>
          <w:lang w:val="en-US" w:eastAsia="zh-CN"/>
        </w:rPr>
      </w:pPr>
      <w:r>
        <w:rPr>
          <w:rFonts w:hint="default"/>
          <w:lang w:val="en-US" w:eastAsia="zh-CN"/>
        </w:rPr>
        <w:drawing>
          <wp:anchor distT="0" distB="0" distL="114300" distR="114300" simplePos="0" relativeHeight="251701248" behindDoc="0" locked="0" layoutInCell="1" allowOverlap="1">
            <wp:simplePos x="0" y="0"/>
            <wp:positionH relativeFrom="column">
              <wp:posOffset>-139700</wp:posOffset>
            </wp:positionH>
            <wp:positionV relativeFrom="paragraph">
              <wp:posOffset>15240</wp:posOffset>
            </wp:positionV>
            <wp:extent cx="2399030" cy="1635125"/>
            <wp:effectExtent l="0" t="0" r="1270" b="3175"/>
            <wp:wrapSquare wrapText="bothSides"/>
            <wp:docPr id="89" name="图片 89" descr="微信图片_2025051315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250513154105"/>
                    <pic:cNvPicPr>
                      <a:picLocks noChangeAspect="1"/>
                    </pic:cNvPicPr>
                  </pic:nvPicPr>
                  <pic:blipFill>
                    <a:blip r:embed="rId82"/>
                    <a:stretch>
                      <a:fillRect/>
                    </a:stretch>
                  </pic:blipFill>
                  <pic:spPr>
                    <a:xfrm>
                      <a:off x="0" y="0"/>
                      <a:ext cx="2399030" cy="1635125"/>
                    </a:xfrm>
                    <a:prstGeom prst="rect">
                      <a:avLst/>
                    </a:prstGeom>
                  </pic:spPr>
                </pic:pic>
              </a:graphicData>
            </a:graphic>
          </wp:anchor>
        </w:drawing>
      </w:r>
      <w:r>
        <w:rPr>
          <w:rFonts w:hint="eastAsia" w:ascii="Arial" w:hAnsi="Arial" w:eastAsia="黑体" w:cs="Times New Roman"/>
          <w:kern w:val="2"/>
          <w:sz w:val="20"/>
          <w:szCs w:val="24"/>
          <w:lang w:val="en-US" w:eastAsia="zh-CN" w:bidi="ar-SA"/>
        </w:rPr>
        <w:t>图39启东中专深入学习宣传贯彻党的二十届三中全会精神</w:t>
      </w:r>
    </w:p>
    <w:p w14:paraId="4C8A7FA3">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kern w:val="0"/>
          <w:sz w:val="28"/>
          <w:szCs w:val="28"/>
          <w:highlight w:val="none"/>
          <w:lang w:val="en-US" w:eastAsia="zh-CN"/>
        </w:rPr>
      </w:pPr>
      <w:r>
        <w:rPr>
          <w:rFonts w:hint="eastAsia" w:asciiTheme="minorEastAsia" w:hAnsiTheme="minorEastAsia" w:eastAsiaTheme="minorEastAsia" w:cstheme="minorEastAsia"/>
          <w:color w:val="auto"/>
          <w:kern w:val="0"/>
          <w:sz w:val="28"/>
          <w:szCs w:val="28"/>
          <w:highlight w:val="none"/>
          <w:lang w:val="en-US" w:eastAsia="zh-CN"/>
        </w:rPr>
        <w:t>7.1.2落实“我为群众办实事”实践活动</w:t>
      </w:r>
    </w:p>
    <w:p w14:paraId="5C02CD4B">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b/>
          <w:bCs/>
          <w:sz w:val="28"/>
          <w:szCs w:val="28"/>
          <w:lang w:eastAsia="zh-CN"/>
        </w:rPr>
      </w:pPr>
      <w:r>
        <w:rPr>
          <w:rFonts w:hint="eastAsia" w:asciiTheme="minorEastAsia" w:hAnsiTheme="minorEastAsia" w:eastAsiaTheme="minorEastAsia" w:cstheme="minorEastAsia"/>
          <w:color w:val="auto"/>
          <w:kern w:val="0"/>
          <w:sz w:val="28"/>
          <w:szCs w:val="28"/>
          <w:highlight w:val="none"/>
          <w:lang w:val="en-US" w:eastAsia="zh-CN"/>
        </w:rPr>
        <w:t>启东中专积极创新形式，深入开展特色“党建+”活动，将党建工作与师生需求紧密结合，扎实推进“我为群众办实事”实践活动。各党支部通过“党建+志愿服务”“党建+专业帮扶”“党建+社区共建”等模式，组织党员教师深入课堂、宿舍、社区，解决师生急难愁盼问题，如开展学业辅导、心理关怀、校园环境整治等具体行动，切实将服务送到师生身边，增强了党组织的凝聚力和影响力，有力推动了党建工作与学校中心工作深度融合。</w:t>
      </w:r>
    </w:p>
    <w:p w14:paraId="20C11AE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案例34启东中专开展“党建+生态”主题党日活动</w:t>
      </w:r>
    </w:p>
    <w:p w14:paraId="08FF00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2025年初，启东中专开展“党建+生态”主题党日活动，将组织生活搬到校园小公园。20余名党员教师徒手躬身力行，通过清理碎石让原本裸露的黄土坡焕发新生机。这场别开生面的劳动实践，既是党员发挥先锋模范作用的生动课堂，也是践行绿色发展理念的创新载体。为深化活动成效，学校党委决定将“党建+生态”实践纳入常态化工作机制，每季度组织党员教师开展校园环境维护行动，并建立“党员责任区”认领制度，确保生态治理成果长效保持。党建特色活动既美化了校园环境，更在躬身实践中强化了党员的责任担当，为“环境育人”理念注入了鲜活的党建内涵，让党旗在生态文明建设一线高高飘扬。</w:t>
      </w:r>
    </w:p>
    <w:p w14:paraId="426B65B3">
      <w:pPr>
        <w:jc w:val="center"/>
        <w:rPr>
          <w:rFonts w:hint="eastAsia" w:eastAsia="宋体"/>
          <w:lang w:eastAsia="zh-CN"/>
        </w:rPr>
      </w:pPr>
      <w:r>
        <w:rPr>
          <w:rFonts w:hint="eastAsia" w:eastAsia="宋体"/>
          <w:lang w:eastAsia="zh-CN"/>
        </w:rPr>
        <w:drawing>
          <wp:inline distT="0" distB="0" distL="114300" distR="114300">
            <wp:extent cx="2559050" cy="1918970"/>
            <wp:effectExtent l="0" t="0" r="12700" b="5080"/>
            <wp:docPr id="87" name="图片 87" descr="微信图片_2025041808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50418084447"/>
                    <pic:cNvPicPr>
                      <a:picLocks noChangeAspect="1"/>
                    </pic:cNvPicPr>
                  </pic:nvPicPr>
                  <pic:blipFill>
                    <a:blip r:embed="rId83"/>
                    <a:stretch>
                      <a:fillRect/>
                    </a:stretch>
                  </pic:blipFill>
                  <pic:spPr>
                    <a:xfrm>
                      <a:off x="0" y="0"/>
                      <a:ext cx="2559050" cy="1918970"/>
                    </a:xfrm>
                    <a:prstGeom prst="rect">
                      <a:avLst/>
                    </a:prstGeom>
                    <a:noFill/>
                    <a:ln>
                      <a:noFill/>
                    </a:ln>
                  </pic:spPr>
                </pic:pic>
              </a:graphicData>
            </a:graphic>
          </wp:inline>
        </w:drawing>
      </w:r>
      <w:r>
        <w:rPr>
          <w:rFonts w:hint="eastAsia" w:eastAsia="宋体"/>
          <w:lang w:eastAsia="zh-CN"/>
        </w:rPr>
        <w:drawing>
          <wp:inline distT="0" distB="0" distL="114300" distR="114300">
            <wp:extent cx="2543175" cy="1906905"/>
            <wp:effectExtent l="0" t="0" r="9525" b="17145"/>
            <wp:docPr id="59" name="图片 59" descr="微信图片_2025041808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50418084501"/>
                    <pic:cNvPicPr>
                      <a:picLocks noChangeAspect="1"/>
                    </pic:cNvPicPr>
                  </pic:nvPicPr>
                  <pic:blipFill>
                    <a:blip r:embed="rId84"/>
                    <a:stretch>
                      <a:fillRect/>
                    </a:stretch>
                  </pic:blipFill>
                  <pic:spPr>
                    <a:xfrm>
                      <a:off x="0" y="0"/>
                      <a:ext cx="2543175" cy="1906905"/>
                    </a:xfrm>
                    <a:prstGeom prst="rect">
                      <a:avLst/>
                    </a:prstGeom>
                    <a:noFill/>
                    <a:ln>
                      <a:noFill/>
                    </a:ln>
                  </pic:spPr>
                </pic:pic>
              </a:graphicData>
            </a:graphic>
          </wp:inline>
        </w:drawing>
      </w:r>
    </w:p>
    <w:p w14:paraId="0B27F8A2">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图40启东中专开展“党建+生态”主题党日活动</w:t>
      </w:r>
    </w:p>
    <w:p w14:paraId="7E691BB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b w:val="0"/>
          <w:bCs w:val="0"/>
          <w:color w:val="auto"/>
          <w:sz w:val="28"/>
          <w:szCs w:val="28"/>
          <w:lang w:val="en-US" w:eastAsia="zh-CN"/>
        </w:rPr>
      </w:pPr>
    </w:p>
    <w:p w14:paraId="4DC156E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7.1.3学《纲要》强引领，育时代新人</w:t>
      </w:r>
    </w:p>
    <w:p w14:paraId="7AB98D57">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i w:val="0"/>
          <w:iCs w:val="0"/>
          <w:caps w:val="0"/>
          <w:color w:val="auto"/>
          <w:spacing w:val="0"/>
          <w:sz w:val="28"/>
          <w:szCs w:val="28"/>
          <w:shd w:val="clear" w:fill="FFFFFF"/>
        </w:rPr>
      </w:pPr>
      <w:r>
        <w:rPr>
          <w:rFonts w:hint="eastAsia" w:asciiTheme="minorEastAsia" w:hAnsiTheme="minorEastAsia" w:eastAsiaTheme="minorEastAsia" w:cstheme="minorEastAsia"/>
          <w:i w:val="0"/>
          <w:iCs w:val="0"/>
          <w:caps w:val="0"/>
          <w:color w:val="auto"/>
          <w:spacing w:val="0"/>
          <w:sz w:val="28"/>
          <w:szCs w:val="28"/>
          <w:shd w:val="clear" w:fill="FFFFFF"/>
        </w:rPr>
        <w:t>启东中专扎实推进《习近平文化思想学习纲要》学习宣传，通过专题学习、主题党日、思政课堂等形式，组织师生深入领会思想精髓。学校创新</w:t>
      </w:r>
      <w:r>
        <w:rPr>
          <w:rFonts w:hint="eastAsia" w:asciiTheme="minorEastAsia" w:hAnsiTheme="minorEastAsia" w:eastAsiaTheme="minorEastAsia" w:cstheme="minorEastAsia"/>
          <w:i w:val="0"/>
          <w:iCs w:val="0"/>
          <w:caps w:val="0"/>
          <w:color w:val="auto"/>
          <w:spacing w:val="0"/>
          <w:sz w:val="28"/>
          <w:szCs w:val="28"/>
          <w:shd w:val="clear" w:fill="FFFFFF"/>
          <w:lang w:eastAsia="zh-CN"/>
        </w:rPr>
        <w:t>“</w:t>
      </w:r>
      <w:r>
        <w:rPr>
          <w:rFonts w:hint="eastAsia" w:asciiTheme="minorEastAsia" w:hAnsiTheme="minorEastAsia" w:eastAsiaTheme="minorEastAsia" w:cstheme="minorEastAsia"/>
          <w:i w:val="0"/>
          <w:iCs w:val="0"/>
          <w:caps w:val="0"/>
          <w:color w:val="auto"/>
          <w:spacing w:val="0"/>
          <w:sz w:val="28"/>
          <w:szCs w:val="28"/>
          <w:shd w:val="clear" w:fill="FFFFFF"/>
        </w:rPr>
        <w:t>党建+思政</w:t>
      </w:r>
      <w:r>
        <w:rPr>
          <w:rFonts w:hint="eastAsia" w:asciiTheme="minorEastAsia" w:hAnsiTheme="minorEastAsia" w:eastAsiaTheme="minorEastAsia" w:cstheme="minorEastAsia"/>
          <w:i w:val="0"/>
          <w:iCs w:val="0"/>
          <w:caps w:val="0"/>
          <w:color w:val="auto"/>
          <w:spacing w:val="0"/>
          <w:sz w:val="28"/>
          <w:szCs w:val="28"/>
          <w:shd w:val="clear" w:fill="FFFFFF"/>
          <w:lang w:eastAsia="zh-CN"/>
        </w:rPr>
        <w:t>”</w:t>
      </w:r>
      <w:r>
        <w:rPr>
          <w:rFonts w:hint="eastAsia" w:asciiTheme="minorEastAsia" w:hAnsiTheme="minorEastAsia" w:eastAsiaTheme="minorEastAsia" w:cstheme="minorEastAsia"/>
          <w:i w:val="0"/>
          <w:iCs w:val="0"/>
          <w:caps w:val="0"/>
          <w:color w:val="auto"/>
          <w:spacing w:val="0"/>
          <w:sz w:val="28"/>
          <w:szCs w:val="28"/>
          <w:shd w:val="clear" w:fill="FFFFFF"/>
        </w:rPr>
        <w:t>模式，开展文化传承活动，推动思想进课堂、进实训。党员教师带头组建宣讲团，用鲜活案例阐释文化内涵，让理论学习更接地气。通过持续深化学习，学校正构建</w:t>
      </w:r>
      <w:r>
        <w:rPr>
          <w:rFonts w:hint="eastAsia" w:asciiTheme="minorEastAsia" w:hAnsiTheme="minorEastAsia" w:eastAsiaTheme="minorEastAsia" w:cstheme="minorEastAsia"/>
          <w:i w:val="0"/>
          <w:iCs w:val="0"/>
          <w:caps w:val="0"/>
          <w:color w:val="auto"/>
          <w:spacing w:val="0"/>
          <w:sz w:val="28"/>
          <w:szCs w:val="28"/>
          <w:shd w:val="clear" w:fill="FFFFFF"/>
          <w:lang w:eastAsia="zh-CN"/>
        </w:rPr>
        <w:t>“</w:t>
      </w:r>
      <w:r>
        <w:rPr>
          <w:rFonts w:hint="eastAsia" w:asciiTheme="minorEastAsia" w:hAnsiTheme="minorEastAsia" w:eastAsiaTheme="minorEastAsia" w:cstheme="minorEastAsia"/>
          <w:i w:val="0"/>
          <w:iCs w:val="0"/>
          <w:caps w:val="0"/>
          <w:color w:val="auto"/>
          <w:spacing w:val="0"/>
          <w:sz w:val="28"/>
          <w:szCs w:val="28"/>
          <w:shd w:val="clear" w:fill="FFFFFF"/>
        </w:rPr>
        <w:t>大思政</w:t>
      </w:r>
      <w:r>
        <w:rPr>
          <w:rFonts w:hint="eastAsia" w:asciiTheme="minorEastAsia" w:hAnsiTheme="minorEastAsia" w:eastAsiaTheme="minorEastAsia" w:cstheme="minorEastAsia"/>
          <w:i w:val="0"/>
          <w:iCs w:val="0"/>
          <w:caps w:val="0"/>
          <w:color w:val="auto"/>
          <w:spacing w:val="0"/>
          <w:sz w:val="28"/>
          <w:szCs w:val="28"/>
          <w:shd w:val="clear" w:fill="FFFFFF"/>
          <w:lang w:eastAsia="zh-CN"/>
        </w:rPr>
        <w:t>”</w:t>
      </w:r>
      <w:r>
        <w:rPr>
          <w:rFonts w:hint="eastAsia" w:asciiTheme="minorEastAsia" w:hAnsiTheme="minorEastAsia" w:eastAsiaTheme="minorEastAsia" w:cstheme="minorEastAsia"/>
          <w:i w:val="0"/>
          <w:iCs w:val="0"/>
          <w:caps w:val="0"/>
          <w:color w:val="auto"/>
          <w:spacing w:val="0"/>
          <w:sz w:val="28"/>
          <w:szCs w:val="28"/>
          <w:shd w:val="clear" w:fill="FFFFFF"/>
        </w:rPr>
        <w:t>育人格局，为培养德技双馨的新时代工匠筑牢思想根基。</w:t>
      </w:r>
    </w:p>
    <w:p w14:paraId="27210567">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案例35</w:t>
      </w:r>
      <w:r>
        <w:rPr>
          <w:rFonts w:hint="default" w:ascii="楷体_GB2312" w:hAnsi="楷体_GB2312" w:eastAsia="楷体_GB2312" w:cs="楷体_GB2312"/>
          <w:b/>
          <w:bCs/>
          <w:kern w:val="2"/>
          <w:sz w:val="28"/>
          <w:szCs w:val="28"/>
          <w:lang w:val="en-US" w:eastAsia="zh-CN" w:bidi="ar-SA"/>
        </w:rPr>
        <w:t>‌启东中专开展党团共建主题思政课‌</w:t>
      </w:r>
    </w:p>
    <w:p w14:paraId="123E8B8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为深化思政教育改革，厚植师生爱国情怀，启东中专党委书记高德群率领党员教师、班主任及团员代表走进驻启部队，创新将思政课堂搬到火热军营，让红色教育入脑入心。</w:t>
      </w:r>
    </w:p>
    <w:p w14:paraId="3B98844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活动中，师生们沉浸式感受军营生活：整齐划一的内务整理让人惊叹，棱角分明的“豆腐块”被子展现着军人的严谨作风；烈日下的军事训练观摩，官兵们挺拔的身姿、铿锵的步伐，让大家深切体会到钢铁之师的过硬素质。随后，师生与官兵开展足球友谊赛，赛场上的默契配合拉近了彼此距离。</w:t>
      </w:r>
    </w:p>
    <w:p w14:paraId="4D1FFED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高德群书记现场讲授专题思政课，结合部队纪律作风与战斗精神，深入阐释“青春与强军”的深刻关联，勉励学生将爱国情、强军志转化为勤学技能的实际行动。触摸钢枪的震撼、强军故事的洗礼，让师生国防意识显著增强，这场“沉浸式+互动式”活动，为培养德技并修的新时代工匠注入了强劲红色动能。</w:t>
      </w:r>
    </w:p>
    <w:p w14:paraId="3654993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480"/>
        <w:jc w:val="center"/>
        <w:rPr>
          <w:rFonts w:hint="default" w:ascii="楷体_GB2312" w:hAnsi="楷体_GB2312" w:eastAsia="楷体_GB2312" w:cs="楷体_GB2312"/>
          <w:kern w:val="2"/>
          <w:sz w:val="21"/>
          <w:szCs w:val="24"/>
          <w:lang w:val="en-US" w:eastAsia="zh-CN" w:bidi="ar-SA"/>
        </w:rPr>
      </w:pPr>
      <w:r>
        <w:rPr>
          <w:rFonts w:hint="default"/>
          <w:lang w:val="en-US" w:eastAsia="zh-CN"/>
        </w:rPr>
        <w:drawing>
          <wp:inline distT="0" distB="0" distL="114300" distR="114300">
            <wp:extent cx="2260600" cy="1390015"/>
            <wp:effectExtent l="0" t="0" r="6350" b="635"/>
            <wp:docPr id="60" name="图片 60" descr="17443375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44337592778"/>
                    <pic:cNvPicPr>
                      <a:picLocks noChangeAspect="1"/>
                    </pic:cNvPicPr>
                  </pic:nvPicPr>
                  <pic:blipFill>
                    <a:blip r:embed="rId30"/>
                    <a:srcRect l="8843" t="17150" r="8679" b="15235"/>
                    <a:stretch>
                      <a:fillRect/>
                    </a:stretch>
                  </pic:blipFill>
                  <pic:spPr>
                    <a:xfrm>
                      <a:off x="0" y="0"/>
                      <a:ext cx="2260600" cy="1390015"/>
                    </a:xfrm>
                    <a:prstGeom prst="rect">
                      <a:avLst/>
                    </a:prstGeom>
                  </pic:spPr>
                </pic:pic>
              </a:graphicData>
            </a:graphic>
          </wp:inline>
        </w:drawing>
      </w:r>
    </w:p>
    <w:p w14:paraId="533A988C">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图41启东中专</w:t>
      </w:r>
      <w:r>
        <w:rPr>
          <w:rFonts w:hint="default" w:ascii="Arial" w:hAnsi="Arial" w:eastAsia="黑体" w:cs="Times New Roman"/>
          <w:kern w:val="2"/>
          <w:sz w:val="20"/>
          <w:szCs w:val="24"/>
          <w:lang w:val="en-US" w:eastAsia="zh-CN" w:bidi="ar-SA"/>
        </w:rPr>
        <w:t>开展党团共建主题思政课</w:t>
      </w:r>
    </w:p>
    <w:p w14:paraId="412A8F8F">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val="0"/>
          <w:bCs w:val="0"/>
          <w:color w:val="auto"/>
          <w:kern w:val="2"/>
          <w:sz w:val="28"/>
          <w:szCs w:val="28"/>
          <w:lang w:val="en-US" w:eastAsia="zh-CN" w:bidi="ar-SA"/>
        </w:rPr>
        <w:t>7.1.4以教育家精神引领师德师风建设</w:t>
      </w:r>
    </w:p>
    <w:p w14:paraId="4345FF43">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kern w:val="0"/>
          <w:sz w:val="28"/>
          <w:szCs w:val="28"/>
          <w:highlight w:val="none"/>
          <w:lang w:val="en-US" w:eastAsia="zh-CN"/>
        </w:rPr>
      </w:pPr>
      <w:r>
        <w:rPr>
          <w:rFonts w:hint="eastAsia" w:asciiTheme="minorEastAsia" w:hAnsiTheme="minorEastAsia" w:eastAsiaTheme="minorEastAsia" w:cstheme="minorEastAsia"/>
          <w:i w:val="0"/>
          <w:iCs w:val="0"/>
          <w:caps w:val="0"/>
          <w:color w:val="auto"/>
          <w:spacing w:val="0"/>
          <w:sz w:val="28"/>
          <w:szCs w:val="28"/>
          <w:shd w:val="clear" w:fill="FFFFFF"/>
          <w:lang w:val="en-US" w:eastAsia="zh-CN"/>
        </w:rPr>
        <w:t>启东中专积极响应国家号召，全力推进“教育家精神万里行”活动，以实际行动弘扬尊师重教的社会风尚，并深化师德师风建设。学校通过组织专题讲座、师生互动实践和优秀教师事迹分享会，将教育家精神融入日常教学，激发教师队伍的职业荣誉感与使命感。同时，注重营造尊师重教的校园文化，鼓励学生感恩师恩、尊重知识，形成师生共进的良好氛围。在师德师风方面，学校强化制度建设与榜样引领，定期开展师德培训，引导教师恪守育人初心，提升专业素养。这一系列举措不仅增强了的教育活力，更为培养德才兼备的新时代人才奠定了坚实基础。</w:t>
      </w:r>
    </w:p>
    <w:p w14:paraId="73EF9DA6">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案例36</w:t>
      </w:r>
      <w:r>
        <w:rPr>
          <w:rFonts w:hint="default" w:ascii="楷体_GB2312" w:hAnsi="楷体_GB2312" w:eastAsia="楷体_GB2312" w:cs="楷体_GB2312"/>
          <w:b/>
          <w:bCs/>
          <w:kern w:val="2"/>
          <w:sz w:val="28"/>
          <w:szCs w:val="28"/>
          <w:lang w:val="en-US" w:eastAsia="zh-CN" w:bidi="ar-SA"/>
        </w:rPr>
        <w:t>启东中专深耕师德师风建设</w:t>
      </w:r>
    </w:p>
    <w:p w14:paraId="727917A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2025年6月4日，启东中专党委书记高德群带领学校部分党员教师赴江海清风馆开展参观学习活动。通过实地观摩廉政文化展陈、聆听典型案例讲解，全体人员深刻感悟立德树人的初心使命，进一步强化了“学高为师、身正为范”的职业操守。高德群书记强调，要以此次活动为契机，将师德师风建设融入教育教学全过程，引导教师以德立身、以德立学、以德施教，为培养新时代高素质技术技能人才筑牢根基。此次活动是学校深化“党建+师德师风”品牌建设的生动实践</w:t>
      </w:r>
      <w:r>
        <w:rPr>
          <w:rFonts w:hint="eastAsia" w:ascii="楷体_GB2312" w:hAnsi="楷体_GB2312" w:eastAsia="楷体_GB2312" w:cs="楷体_GB2312"/>
          <w:kern w:val="2"/>
          <w:sz w:val="28"/>
          <w:szCs w:val="28"/>
          <w:lang w:val="en-US" w:eastAsia="zh-CN" w:bidi="ar-SA"/>
        </w:rPr>
        <w:t>，</w:t>
      </w:r>
      <w:r>
        <w:rPr>
          <w:rFonts w:hint="default" w:ascii="楷体_GB2312" w:hAnsi="楷体_GB2312" w:eastAsia="楷体_GB2312" w:cs="楷体_GB2312"/>
          <w:kern w:val="2"/>
          <w:sz w:val="28"/>
          <w:szCs w:val="28"/>
          <w:lang w:val="en-US" w:eastAsia="zh-CN" w:bidi="ar-SA"/>
        </w:rPr>
        <w:t>将组织生活与育人工作深度融合通过沉浸式学习，引导教师以案为鉴、以文化人，将“四有”好老师标准内化于心、外化于行。</w:t>
      </w:r>
    </w:p>
    <w:p w14:paraId="56C700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学校党委将“党建+师德师风”纳入常态化工作机制，每季度组织专题活动，通过师德讲堂、榜样宣讲、警示教育等形式，推动师德教育制度化、长效化。高德群书记指出，要发挥党员教师先锋模范作用，在课堂教学、实训指导、学生管理中践行“以德为先”理念，形成“教育一个党员、带动一个团队、辐射全体师生”的示范效应。通过“党建+”模式的持续深化，启东中专正以“润物细无声”的方式，推动师德师风建设与教育教学同频共振，为打造“德技并修”的育人环境注入强劲动力。</w:t>
      </w:r>
    </w:p>
    <w:p w14:paraId="5A16080C">
      <w:pPr>
        <w:pStyle w:val="5"/>
        <w:rPr>
          <w:rFonts w:hint="eastAsia"/>
          <w:lang w:eastAsia="zh-CN"/>
        </w:rPr>
      </w:pPr>
      <w:r>
        <w:rPr>
          <w:rFonts w:hint="eastAsia"/>
          <w:sz w:val="28"/>
          <w:szCs w:val="28"/>
          <w:lang w:eastAsia="zh-CN"/>
        </w:rPr>
        <w:drawing>
          <wp:inline distT="0" distB="0" distL="114300" distR="114300">
            <wp:extent cx="2611755" cy="1958975"/>
            <wp:effectExtent l="0" t="0" r="17145" b="3175"/>
            <wp:docPr id="61" name="图片 61" descr="微信图片_2025060614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50606142643"/>
                    <pic:cNvPicPr>
                      <a:picLocks noChangeAspect="1"/>
                    </pic:cNvPicPr>
                  </pic:nvPicPr>
                  <pic:blipFill>
                    <a:blip r:embed="rId85"/>
                    <a:stretch>
                      <a:fillRect/>
                    </a:stretch>
                  </pic:blipFill>
                  <pic:spPr>
                    <a:xfrm>
                      <a:off x="0" y="0"/>
                      <a:ext cx="2611755" cy="1958975"/>
                    </a:xfrm>
                    <a:prstGeom prst="rect">
                      <a:avLst/>
                    </a:prstGeom>
                    <a:noFill/>
                    <a:ln>
                      <a:noFill/>
                    </a:ln>
                  </pic:spPr>
                </pic:pic>
              </a:graphicData>
            </a:graphic>
          </wp:inline>
        </w:drawing>
      </w:r>
      <w:r>
        <w:rPr>
          <w:rFonts w:hint="eastAsia"/>
          <w:sz w:val="28"/>
          <w:szCs w:val="28"/>
          <w:lang w:eastAsia="zh-CN"/>
        </w:rPr>
        <w:drawing>
          <wp:inline distT="0" distB="0" distL="114300" distR="114300">
            <wp:extent cx="2602865" cy="1951990"/>
            <wp:effectExtent l="0" t="0" r="6985" b="10160"/>
            <wp:docPr id="88" name="图片 88" descr="微信图片_20250606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50606142701"/>
                    <pic:cNvPicPr>
                      <a:picLocks noChangeAspect="1"/>
                    </pic:cNvPicPr>
                  </pic:nvPicPr>
                  <pic:blipFill>
                    <a:blip r:embed="rId86"/>
                    <a:stretch>
                      <a:fillRect/>
                    </a:stretch>
                  </pic:blipFill>
                  <pic:spPr>
                    <a:xfrm>
                      <a:off x="0" y="0"/>
                      <a:ext cx="2602865" cy="1951990"/>
                    </a:xfrm>
                    <a:prstGeom prst="rect">
                      <a:avLst/>
                    </a:prstGeom>
                    <a:noFill/>
                    <a:ln>
                      <a:noFill/>
                    </a:ln>
                  </pic:spPr>
                </pic:pic>
              </a:graphicData>
            </a:graphic>
          </wp:inline>
        </w:drawing>
      </w:r>
    </w:p>
    <w:p w14:paraId="7CFCD70F">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图42启东中专党员至江海清风馆开展参观学习活动</w:t>
      </w:r>
    </w:p>
    <w:p w14:paraId="10F7C126">
      <w:pPr>
        <w:tabs>
          <w:tab w:val="left" w:pos="958"/>
          <w:tab w:val="left" w:pos="1078"/>
        </w:tabs>
        <w:spacing w:line="578" w:lineRule="exact"/>
        <w:ind w:firstLine="640" w:firstLineChars="200"/>
        <w:outlineLvl w:val="1"/>
        <w:rPr>
          <w:rFonts w:hint="eastAsia" w:eastAsia="仿宋_GB2312"/>
          <w:sz w:val="32"/>
          <w:szCs w:val="32"/>
        </w:rPr>
      </w:pPr>
      <w:bookmarkStart w:id="114" w:name="_Toc179"/>
      <w:r>
        <w:rPr>
          <w:rFonts w:hint="eastAsia" w:eastAsia="仿宋_GB2312"/>
          <w:sz w:val="32"/>
          <w:szCs w:val="32"/>
        </w:rPr>
        <w:t>7.2政策落实</w:t>
      </w:r>
      <w:bookmarkEnd w:id="114"/>
    </w:p>
    <w:p w14:paraId="1EDFAF2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社会变革和经济发展需要职业教育的支撑。</w:t>
      </w:r>
      <w:r>
        <w:rPr>
          <w:rFonts w:hint="eastAsia" w:ascii="宋体" w:hAnsi="宋体" w:eastAsia="宋体" w:cs="宋体"/>
          <w:color w:val="auto"/>
          <w:kern w:val="0"/>
          <w:sz w:val="28"/>
          <w:szCs w:val="28"/>
          <w:highlight w:val="none"/>
          <w:lang w:val="en-US" w:eastAsia="zh-CN"/>
        </w:rPr>
        <w:fldChar w:fldCharType="begin"/>
      </w:r>
      <w:r>
        <w:rPr>
          <w:rFonts w:hint="eastAsia" w:ascii="宋体" w:hAnsi="宋体" w:eastAsia="宋体" w:cs="宋体"/>
          <w:color w:val="auto"/>
          <w:kern w:val="0"/>
          <w:sz w:val="28"/>
          <w:szCs w:val="28"/>
          <w:highlight w:val="none"/>
          <w:lang w:val="en-US" w:eastAsia="zh-CN"/>
        </w:rPr>
        <w:instrText xml:space="preserve"> HYPERLINK "https://baike.baidu.com/item/%E5%9B%BD%E5%8A%A1%E9%99%A2/343590" \t "https://baike.baidu.com/item/%E5%85%B3%E4%BA%8E%E5%8A%A0%E5%BF%AB%E5%8F%91%E5%B1%95%E7%8E%B0%E4%BB%A3%E8%81%8C%E4%B8%9A%E6%95%99%E8%82%B2%E7%9A%84%E5%86%B3%E5%AE%9A/_blank" </w:instrText>
      </w:r>
      <w:r>
        <w:rPr>
          <w:rFonts w:hint="eastAsia" w:ascii="宋体" w:hAnsi="宋体" w:eastAsia="宋体" w:cs="宋体"/>
          <w:color w:val="auto"/>
          <w:kern w:val="0"/>
          <w:sz w:val="28"/>
          <w:szCs w:val="28"/>
          <w:highlight w:val="none"/>
          <w:lang w:val="en-US" w:eastAsia="zh-CN"/>
        </w:rPr>
        <w:fldChar w:fldCharType="separate"/>
      </w:r>
      <w:r>
        <w:rPr>
          <w:rFonts w:hint="eastAsia" w:ascii="宋体" w:hAnsi="宋体" w:eastAsia="宋体" w:cs="宋体"/>
          <w:color w:val="auto"/>
          <w:kern w:val="0"/>
          <w:sz w:val="28"/>
          <w:szCs w:val="28"/>
          <w:highlight w:val="none"/>
          <w:lang w:val="en-US" w:eastAsia="zh-CN"/>
        </w:rPr>
        <w:t>国务院</w:t>
      </w:r>
      <w:r>
        <w:rPr>
          <w:rFonts w:hint="eastAsia" w:ascii="宋体" w:hAnsi="宋体" w:eastAsia="宋体" w:cs="宋体"/>
          <w:color w:val="auto"/>
          <w:kern w:val="0"/>
          <w:sz w:val="28"/>
          <w:szCs w:val="28"/>
          <w:highlight w:val="none"/>
          <w:lang w:val="en-US" w:eastAsia="zh-CN"/>
        </w:rPr>
        <w:fldChar w:fldCharType="end"/>
      </w:r>
      <w:r>
        <w:rPr>
          <w:rFonts w:hint="eastAsia" w:ascii="宋体" w:hAnsi="宋体" w:eastAsia="宋体" w:cs="宋体"/>
          <w:color w:val="auto"/>
          <w:kern w:val="0"/>
          <w:sz w:val="28"/>
          <w:szCs w:val="28"/>
          <w:highlight w:val="none"/>
          <w:lang w:val="en-US" w:eastAsia="zh-CN"/>
        </w:rPr>
        <w:t>印发《关于加快发展现代职业教育的决定》提出加快发展现代职业教育的要求，并“强调要加快培养高素质劳动者和技能人才，为推动经济发展和保持比较充分就业提供支撑”赋予了职业教育改革发展新的目标和内涵，指明了职业教育发展的方向。学校以《国务院关于加快发展现代职业教育的决定》《教育部等九部门职业教育提质培优行动计划（2020—2023年）》《</w:t>
      </w:r>
      <w:r>
        <w:rPr>
          <w:rFonts w:hint="default" w:ascii="宋体" w:hAnsi="宋体" w:eastAsia="宋体" w:cs="宋体"/>
          <w:color w:val="auto"/>
          <w:kern w:val="0"/>
          <w:sz w:val="28"/>
          <w:szCs w:val="28"/>
          <w:highlight w:val="none"/>
          <w:lang w:val="en-US" w:eastAsia="zh-CN"/>
        </w:rPr>
        <w:t>职业教育提质培优行动计划（2020——2023年）</w:t>
      </w:r>
      <w:r>
        <w:rPr>
          <w:rFonts w:hint="eastAsia" w:ascii="宋体" w:hAnsi="宋体" w:eastAsia="宋体" w:cs="宋体"/>
          <w:color w:val="auto"/>
          <w:kern w:val="0"/>
          <w:sz w:val="28"/>
          <w:szCs w:val="28"/>
          <w:highlight w:val="none"/>
          <w:lang w:val="en-US" w:eastAsia="zh-CN"/>
        </w:rPr>
        <w:t>》《关于推进五年制高等职业教育高质量发展的意见》等文件精神为指导，根据《启东市国民经济和社会发展第十四个五年规划和二○三五年远景目标纲要》和《启东市“十四五”教育发展规划》等文件精神，明确要求推进职业教育提质培优发展。</w:t>
      </w:r>
    </w:p>
    <w:p w14:paraId="6056C51D">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将按照现代职业教育体系的要求，围绕现代产业建设、产业升级对人才的需求，积极改革、调整优化学科结构、专业结构、课程结构，改革人才培养模式，发展五年制高等职业教育，为进一步深化产教融合，推进职业教育人才培养质量，积极探索“工学结合”，为启东地方经济建设培养更好更多的优秀毕业生。</w:t>
      </w:r>
    </w:p>
    <w:p w14:paraId="781FFC53">
      <w:pPr>
        <w:keepNext w:val="0"/>
        <w:keepLines w:val="0"/>
        <w:pageBreakBefore w:val="0"/>
        <w:tabs>
          <w:tab w:val="left" w:pos="958"/>
          <w:tab w:val="left" w:pos="1078"/>
        </w:tabs>
        <w:kinsoku/>
        <w:wordWrap/>
        <w:overflowPunct/>
        <w:topLinePunct w:val="0"/>
        <w:autoSpaceDE/>
        <w:autoSpaceDN/>
        <w:bidi w:val="0"/>
        <w:adjustRightInd/>
        <w:snapToGrid/>
        <w:spacing w:line="520" w:lineRule="exact"/>
        <w:ind w:firstLine="560" w:firstLineChars="200"/>
        <w:textAlignment w:val="auto"/>
        <w:outlineLvl w:val="9"/>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市委、市政府和上级教育行政主管部门重视启东职业教育的发展。贯彻落实中共中央办公厅、国务院办公厅《关于推动现代职业教育高质量发展的意见》和《江苏省职业教育校企合作促进条例》等文件精神，多次召开会议，促进落实启东中专异地重建问题、两校融合问题，把“大力发展职业教育，深化产教融合、校企合作，精准对接企业用工需求，订单培养更多技术蓝领”作为重点工作计划。2023年9月，原江苏省启东中等专业学校与原启东市第二中等专业学校两校整合，设立江苏省启东中等专业学校，挂启东开放大学牌子。目前南北校区分别承担教育教学任务，学校现有的教学体系为：五年制高职、职教高考、3+3省现代职教体系、3年制中职办学。</w:t>
      </w:r>
    </w:p>
    <w:p w14:paraId="7D226BC1">
      <w:pPr>
        <w:keepNext w:val="0"/>
        <w:keepLines w:val="0"/>
        <w:pageBreakBefore w:val="0"/>
        <w:tabs>
          <w:tab w:val="left" w:pos="958"/>
          <w:tab w:val="left" w:pos="1078"/>
        </w:tabs>
        <w:kinsoku/>
        <w:wordWrap/>
        <w:overflowPunct/>
        <w:topLinePunct w:val="0"/>
        <w:autoSpaceDE/>
        <w:autoSpaceDN/>
        <w:bidi w:val="0"/>
        <w:adjustRightInd/>
        <w:snapToGrid/>
        <w:spacing w:line="520" w:lineRule="exact"/>
        <w:ind w:firstLine="560" w:firstLineChars="200"/>
        <w:textAlignment w:val="auto"/>
        <w:outlineLvl w:val="9"/>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严格按照免学费和助学金的有关政策进行落实，制定了有关发放国家助学金管理办法以及国家助学金申请、审批、发放流程。学校建立专门档案，将学生申请表、受理结果、资金发放等有关凭证和工作情况分年度建档备查，账目清楚。学校为每位学生分别办理中职助学金卡，直接将助学金发放到受助学生手中，一律不以实物或服务等形式，抵顶或扣减国家助学金。为学生办理中职助学金卡，不向学生收取卡费或押金等费用，也不从学生享受的国家助学金中抵扣。</w:t>
      </w:r>
    </w:p>
    <w:p w14:paraId="7AABE6E1">
      <w:pPr>
        <w:pStyle w:val="6"/>
        <w:keepNext w:val="0"/>
        <w:keepLines w:val="0"/>
        <w:pageBreakBefore w:val="0"/>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学校坚决贯彻国家及省市关于职业教育产教融合、校企合作的政策部署，紧抓长三角区域一体化发展与启东职教融合发展机遇，以“学科对接行业、专业对接企业”为核心理念，将校企合作作为提升人才培养质量、服务区域经济发展的关键抓手，形成了规模稳步扩大、形式丰富多元、成效持续凸显的良好发展态势。</w:t>
      </w:r>
    </w:p>
    <w:p w14:paraId="5C32A6BC">
      <w:pPr>
        <w:tabs>
          <w:tab w:val="left" w:pos="958"/>
          <w:tab w:val="left" w:pos="1078"/>
        </w:tabs>
        <w:spacing w:line="578" w:lineRule="exact"/>
        <w:ind w:firstLine="640" w:firstLineChars="200"/>
        <w:outlineLvl w:val="1"/>
        <w:rPr>
          <w:rFonts w:hint="eastAsia" w:eastAsia="仿宋_GB2312"/>
          <w:sz w:val="32"/>
          <w:szCs w:val="32"/>
        </w:rPr>
      </w:pPr>
      <w:bookmarkStart w:id="115" w:name="_Toc29476"/>
      <w:r>
        <w:rPr>
          <w:rFonts w:hint="eastAsia" w:eastAsia="仿宋_GB2312"/>
          <w:sz w:val="32"/>
          <w:szCs w:val="32"/>
        </w:rPr>
        <w:t>7.3学校治理</w:t>
      </w:r>
      <w:bookmarkEnd w:id="115"/>
    </w:p>
    <w:p w14:paraId="67E7919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color w:val="auto"/>
          <w:kern w:val="0"/>
          <w:sz w:val="28"/>
          <w:szCs w:val="28"/>
          <w:highlight w:val="none"/>
          <w:lang w:val="en-US" w:eastAsia="zh-CN"/>
        </w:rPr>
      </w:pPr>
      <w:bookmarkStart w:id="116" w:name="_Toc1265"/>
      <w:bookmarkStart w:id="117" w:name="_Toc13669"/>
      <w:bookmarkStart w:id="118" w:name="_Toc27926"/>
      <w:r>
        <w:rPr>
          <w:rFonts w:hint="eastAsia" w:ascii="宋体" w:hAnsi="宋体" w:eastAsia="宋体" w:cs="宋体"/>
          <w:color w:val="auto"/>
          <w:kern w:val="0"/>
          <w:sz w:val="28"/>
          <w:szCs w:val="28"/>
          <w:highlight w:val="none"/>
          <w:lang w:val="en-US" w:eastAsia="zh-CN"/>
        </w:rPr>
        <w:t>7.3.1坚持党组织领导的校长负责制</w:t>
      </w:r>
      <w:bookmarkEnd w:id="116"/>
      <w:bookmarkEnd w:id="117"/>
      <w:bookmarkEnd w:id="118"/>
    </w:p>
    <w:p w14:paraId="10E7A509">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启东中专始终锚定立德树人这一根本任务，以“三亮三融”党建品牌为核心引领，依托“五工程一实践”的具体实施路径，精准对接新时代党的建设总要求，不断探索党建工作与学校内涵发展的深度融合模式，扎实推进党组织领导的校长负责制试点工作落地见效。</w:t>
      </w:r>
    </w:p>
    <w:p w14:paraId="28156690">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学校通过推行“支部工作研讨”“支部组织生活督查”“班子成员工作联系点”三大机制，强化党委对各基层党支部的统筹规划、业务指导与工作督导力度，确保全校党建工作形成上下联动、协同推进的“一盘棋”格局。同时，严格执行《党委会工作规则》《党委会议事规则》《校长办公会议事规则》，明确党委在学校工作中的全面领导地位，切实履行好把方向、管大局、作决策、抓班子、带队伍、保落实的核心职责。</w:t>
      </w:r>
    </w:p>
    <w:p w14:paraId="1137A96B">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为提升党建工作规范化水平，学校建立起完善的党支部工作考核体系。各支部每月常态化开展主题党日活动，严格落实“三会一课”、组织生活会、民主评议党员、谈心谈话等基本组织生活制度，有效增强了党员教师的组织观念、身份认同与看齐意识。此外，学校充分发挥微信公众号的宣传阵地作用，全方位、多角度报道“主题党日”“清廉学校建设”等党建重点工作，并借助视频宣传片、宣传标语等形式，集中展示党建工作亮点成效，显著提升了学校党建工作的知名度、美誉度与社会认可度。</w:t>
      </w:r>
    </w:p>
    <w:p w14:paraId="7493002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2"/>
        <w:rPr>
          <w:rFonts w:hint="default" w:ascii="宋体" w:hAnsi="宋体" w:eastAsia="宋体" w:cs="宋体"/>
          <w:color w:val="auto"/>
          <w:kern w:val="0"/>
          <w:sz w:val="28"/>
          <w:szCs w:val="28"/>
          <w:highlight w:val="none"/>
          <w:lang w:val="en-US" w:eastAsia="zh-CN"/>
        </w:rPr>
      </w:pPr>
      <w:bookmarkStart w:id="119" w:name="_Toc24862"/>
      <w:bookmarkStart w:id="120" w:name="_Toc6370"/>
      <w:r>
        <w:rPr>
          <w:rFonts w:hint="eastAsia" w:ascii="宋体" w:hAnsi="宋体" w:eastAsia="宋体" w:cs="宋体"/>
          <w:color w:val="auto"/>
          <w:kern w:val="0"/>
          <w:sz w:val="28"/>
          <w:szCs w:val="28"/>
          <w:highlight w:val="none"/>
          <w:lang w:val="en-US" w:eastAsia="zh-CN"/>
        </w:rPr>
        <w:t>7.3.</w:t>
      </w:r>
      <w:r>
        <w:rPr>
          <w:rFonts w:hint="eastAsia" w:ascii="宋体" w:hAnsi="宋体" w:cs="宋体"/>
          <w:color w:val="auto"/>
          <w:kern w:val="0"/>
          <w:sz w:val="28"/>
          <w:szCs w:val="28"/>
          <w:highlight w:val="none"/>
          <w:lang w:val="en-US" w:eastAsia="zh-CN"/>
        </w:rPr>
        <w:t>2召开教职工代表大会</w:t>
      </w:r>
      <w:bookmarkEnd w:id="119"/>
      <w:bookmarkEnd w:id="120"/>
    </w:p>
    <w:p w14:paraId="0EDCC586">
      <w:pPr>
        <w:keepNext w:val="0"/>
        <w:keepLines w:val="0"/>
        <w:pageBreakBefore w:val="0"/>
        <w:widowControl w:val="0"/>
        <w:kinsoku/>
        <w:wordWrap/>
        <w:overflowPunct/>
        <w:topLinePunct w:val="0"/>
        <w:autoSpaceDE/>
        <w:autoSpaceDN/>
        <w:bidi w:val="0"/>
        <w:adjustRightInd/>
        <w:snapToGrid/>
        <w:spacing w:line="520" w:lineRule="exact"/>
        <w:ind w:firstLine="573"/>
        <w:textAlignment w:val="auto"/>
        <w:rPr>
          <w:rFonts w:hint="eastAsia" w:ascii="Times New Roman" w:hAnsi="Times New Roman" w:eastAsia="宋体" w:cs="Times New Roman"/>
          <w:b/>
          <w:bCs/>
          <w:sz w:val="28"/>
          <w:szCs w:val="28"/>
          <w:lang w:val="en-US" w:eastAsia="zh-CN"/>
        </w:rPr>
      </w:pPr>
      <w:r>
        <w:rPr>
          <w:rFonts w:hint="eastAsia" w:ascii="宋体" w:hAnsi="宋体" w:eastAsia="宋体" w:cs="宋体"/>
          <w:color w:val="auto"/>
          <w:kern w:val="0"/>
          <w:sz w:val="28"/>
          <w:szCs w:val="28"/>
          <w:highlight w:val="none"/>
          <w:lang w:val="en-US" w:eastAsia="zh-CN"/>
        </w:rPr>
        <w:t>教职工代表大会是学校管理中保障教职工民主权利、凝聚发展合力的核心载体，更是构建规范化民主监督体系的关键环节。启东中专始终将教代会制度作为校园民主建设的重要基石，通过规范会议流程、拓宽参与渠道，让教职工深度参与学校决策与管理，以民主监督护航学校高质量发展。</w:t>
      </w:r>
    </w:p>
    <w:p w14:paraId="21B161F6">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default"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案例37</w:t>
      </w:r>
      <w:r>
        <w:rPr>
          <w:rFonts w:hint="default" w:ascii="楷体_GB2312" w:hAnsi="楷体_GB2312" w:eastAsia="楷体_GB2312" w:cs="楷体_GB2312"/>
          <w:b/>
          <w:bCs/>
          <w:kern w:val="2"/>
          <w:sz w:val="28"/>
          <w:szCs w:val="28"/>
          <w:lang w:val="en-US" w:eastAsia="zh-CN" w:bidi="ar-SA"/>
        </w:rPr>
        <w:t>启东中专以教代会为基</w:t>
      </w:r>
      <w:r>
        <w:rPr>
          <w:rFonts w:hint="eastAsia" w:ascii="楷体_GB2312" w:hAnsi="楷体_GB2312" w:eastAsia="楷体_GB2312" w:cs="楷体_GB2312"/>
          <w:b/>
          <w:bCs/>
          <w:kern w:val="2"/>
          <w:sz w:val="28"/>
          <w:szCs w:val="28"/>
          <w:lang w:val="en-US" w:eastAsia="zh-CN" w:bidi="ar-SA"/>
        </w:rPr>
        <w:t>，</w:t>
      </w:r>
      <w:r>
        <w:rPr>
          <w:rFonts w:hint="default" w:ascii="楷体_GB2312" w:hAnsi="楷体_GB2312" w:eastAsia="楷体_GB2312" w:cs="楷体_GB2312"/>
          <w:b/>
          <w:bCs/>
          <w:kern w:val="2"/>
          <w:sz w:val="28"/>
          <w:szCs w:val="28"/>
          <w:lang w:val="en-US" w:eastAsia="zh-CN" w:bidi="ar-SA"/>
        </w:rPr>
        <w:t>筑</w:t>
      </w:r>
      <w:r>
        <w:rPr>
          <w:rFonts w:hint="eastAsia" w:ascii="楷体_GB2312" w:hAnsi="楷体_GB2312" w:eastAsia="楷体_GB2312" w:cs="楷体_GB2312"/>
          <w:b/>
          <w:bCs/>
          <w:kern w:val="2"/>
          <w:sz w:val="28"/>
          <w:szCs w:val="28"/>
          <w:lang w:val="en-US" w:eastAsia="zh-CN" w:bidi="ar-SA"/>
        </w:rPr>
        <w:t>牢</w:t>
      </w:r>
      <w:r>
        <w:rPr>
          <w:rFonts w:hint="default" w:ascii="楷体_GB2312" w:hAnsi="楷体_GB2312" w:eastAsia="楷体_GB2312" w:cs="楷体_GB2312"/>
          <w:b/>
          <w:bCs/>
          <w:kern w:val="2"/>
          <w:sz w:val="28"/>
          <w:szCs w:val="28"/>
          <w:lang w:val="en-US" w:eastAsia="zh-CN" w:bidi="ar-SA"/>
        </w:rPr>
        <w:t>民主监督之堤</w:t>
      </w:r>
    </w:p>
    <w:p w14:paraId="160A2D4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为健全校园民主管理机制，强化以教职工代表大会为主体的民主监督体系，2024年12月13日下午，启东中专在行政楼一楼会议室召开第六届第四次教职工代表大会，会议由工会副主席袁纳新主持，为民主监督落地见效提供了坚实平台。</w:t>
      </w:r>
    </w:p>
    <w:p w14:paraId="06A88CA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会上，工会主席彭卫东作《启东中专工会工作报告》，全面复盘工会年度工作。代表们本着负责态度，认真听取、审议并表决通过该报告，切实履行监督评议权。针对关乎教职工切身利益的经费与福利问题，彭卫东详细解读《工会经费使用及福利发放实施办法》（第三次修订稿），代表们举手表决一致通过，确保制度制定公开透明。</w:t>
      </w:r>
    </w:p>
    <w:p w14:paraId="74F880A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sz w:val="28"/>
          <w:szCs w:val="28"/>
        </w:rPr>
      </w:pPr>
      <w:r>
        <w:rPr>
          <w:rFonts w:hint="eastAsia" w:ascii="楷体_GB2312" w:hAnsi="楷体_GB2312" w:eastAsia="楷体_GB2312" w:cs="楷体_GB2312"/>
          <w:kern w:val="2"/>
          <w:sz w:val="28"/>
          <w:szCs w:val="28"/>
          <w:lang w:val="en-US" w:eastAsia="zh-CN" w:bidi="ar-SA"/>
        </w:rPr>
        <w:t>此次教代会通过“报告审议+制度表决”的形式，让教职工深度参与学校管理。学校以教代会为核心载体，保障教职工知情权、参与权、监督权，凝聚发展共识，为“高质量融入一体化高水平建设‘双优’校”注入民主力量。</w:t>
      </w:r>
    </w:p>
    <w:p w14:paraId="57EB0E1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608580" cy="1868170"/>
            <wp:effectExtent l="0" t="0" r="7620" b="11430"/>
            <wp:docPr id="1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descr="IMG_256"/>
                    <pic:cNvPicPr>
                      <a:picLocks noChangeAspect="1"/>
                    </pic:cNvPicPr>
                  </pic:nvPicPr>
                  <pic:blipFill>
                    <a:blip r:embed="rId87"/>
                    <a:stretch>
                      <a:fillRect/>
                    </a:stretch>
                  </pic:blipFill>
                  <pic:spPr>
                    <a:xfrm>
                      <a:off x="0" y="0"/>
                      <a:ext cx="2608580" cy="18681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14930" cy="1871980"/>
            <wp:effectExtent l="0" t="0" r="1270" b="7620"/>
            <wp:docPr id="9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descr="IMG_260"/>
                    <pic:cNvPicPr>
                      <a:picLocks noChangeAspect="1"/>
                    </pic:cNvPicPr>
                  </pic:nvPicPr>
                  <pic:blipFill>
                    <a:blip r:embed="rId88"/>
                    <a:stretch>
                      <a:fillRect/>
                    </a:stretch>
                  </pic:blipFill>
                  <pic:spPr>
                    <a:xfrm>
                      <a:off x="0" y="0"/>
                      <a:ext cx="2614930" cy="1871980"/>
                    </a:xfrm>
                    <a:prstGeom prst="rect">
                      <a:avLst/>
                    </a:prstGeom>
                    <a:noFill/>
                    <a:ln w="9525">
                      <a:noFill/>
                    </a:ln>
                  </pic:spPr>
                </pic:pic>
              </a:graphicData>
            </a:graphic>
          </wp:inline>
        </w:drawing>
      </w:r>
    </w:p>
    <w:p w14:paraId="44636EF4">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图43启东中专召开第六届第四次教职工代表大会</w:t>
      </w:r>
    </w:p>
    <w:p w14:paraId="4CCD1934">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Theme="minorEastAsia" w:hAnsiTheme="minorEastAsia" w:eastAsiaTheme="minorEastAsia" w:cstheme="minorEastAsia"/>
          <w:b w:val="0"/>
          <w:bCs w:val="0"/>
          <w:color w:val="000000"/>
          <w:sz w:val="28"/>
          <w:szCs w:val="28"/>
          <w:lang w:val="en-US" w:eastAsia="zh-CN"/>
        </w:rPr>
      </w:pPr>
      <w:bookmarkStart w:id="121" w:name="_Toc2122"/>
      <w:bookmarkStart w:id="122" w:name="_Toc30966"/>
      <w:bookmarkStart w:id="123" w:name="_Toc24646"/>
      <w:r>
        <w:rPr>
          <w:rFonts w:hint="eastAsia" w:asciiTheme="minorEastAsia" w:hAnsiTheme="minorEastAsia" w:eastAsiaTheme="minorEastAsia" w:cstheme="minorEastAsia"/>
          <w:b w:val="0"/>
          <w:bCs w:val="0"/>
          <w:color w:val="000000"/>
          <w:sz w:val="28"/>
          <w:szCs w:val="28"/>
          <w:lang w:val="en-US" w:eastAsia="zh-CN"/>
        </w:rPr>
        <w:t>7.</w:t>
      </w:r>
      <w:r>
        <w:rPr>
          <w:rFonts w:hint="eastAsia" w:asciiTheme="minorEastAsia" w:hAnsiTheme="minorEastAsia" w:cstheme="minorEastAsia"/>
          <w:b w:val="0"/>
          <w:bCs w:val="0"/>
          <w:color w:val="000000"/>
          <w:sz w:val="28"/>
          <w:szCs w:val="28"/>
          <w:lang w:val="en-US" w:eastAsia="zh-CN"/>
        </w:rPr>
        <w:t>3</w:t>
      </w:r>
      <w:r>
        <w:rPr>
          <w:rFonts w:hint="eastAsia" w:asciiTheme="minorEastAsia" w:hAnsiTheme="minorEastAsia" w:eastAsiaTheme="minorEastAsia" w:cstheme="minorEastAsia"/>
          <w:b w:val="0"/>
          <w:bCs w:val="0"/>
          <w:color w:val="000000"/>
          <w:sz w:val="28"/>
          <w:szCs w:val="28"/>
          <w:lang w:val="en-US" w:eastAsia="zh-CN"/>
        </w:rPr>
        <w:t>.3抓牢</w:t>
      </w:r>
      <w:r>
        <w:rPr>
          <w:rFonts w:hint="eastAsia" w:asciiTheme="minorEastAsia" w:hAnsiTheme="minorEastAsia" w:cstheme="minorEastAsia"/>
          <w:b w:val="0"/>
          <w:bCs w:val="0"/>
          <w:color w:val="000000"/>
          <w:sz w:val="28"/>
          <w:szCs w:val="28"/>
          <w:lang w:val="en-US" w:eastAsia="zh-CN"/>
        </w:rPr>
        <w:t>内部</w:t>
      </w:r>
      <w:r>
        <w:rPr>
          <w:rFonts w:hint="eastAsia" w:asciiTheme="minorEastAsia" w:hAnsiTheme="minorEastAsia" w:eastAsiaTheme="minorEastAsia" w:cstheme="minorEastAsia"/>
          <w:b w:val="0"/>
          <w:bCs w:val="0"/>
          <w:color w:val="000000"/>
          <w:sz w:val="28"/>
          <w:szCs w:val="28"/>
          <w:lang w:val="en-US" w:eastAsia="zh-CN"/>
        </w:rPr>
        <w:t>质量监督体系</w:t>
      </w:r>
      <w:bookmarkEnd w:id="121"/>
      <w:bookmarkEnd w:id="122"/>
      <w:bookmarkEnd w:id="123"/>
    </w:p>
    <w:p w14:paraId="0CE10D10">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Theme="minorEastAsia" w:hAnsiTheme="minorEastAsia" w:eastAsiaTheme="minorEastAsia" w:cstheme="minorEastAsia"/>
          <w:b w:val="0"/>
          <w:bCs w:val="0"/>
          <w:color w:val="000000"/>
          <w:sz w:val="28"/>
          <w:szCs w:val="28"/>
          <w:lang w:val="en-US" w:eastAsia="zh-CN"/>
        </w:rPr>
      </w:pPr>
      <w:bookmarkStart w:id="124" w:name="_Toc8880"/>
      <w:bookmarkStart w:id="125" w:name="_Toc6173"/>
      <w:r>
        <w:rPr>
          <w:rFonts w:hint="eastAsia" w:asciiTheme="minorEastAsia" w:hAnsiTheme="minorEastAsia" w:eastAsiaTheme="minorEastAsia" w:cstheme="minorEastAsia"/>
          <w:b w:val="0"/>
          <w:bCs w:val="0"/>
          <w:color w:val="000000"/>
          <w:sz w:val="28"/>
          <w:szCs w:val="28"/>
          <w:lang w:val="en-US" w:eastAsia="zh-CN"/>
        </w:rPr>
        <w:t>为构建完善的内部质量保证体系，学校全面推进教学诊断与改进工作，建立起学校检查与专业部自查相结合的常态化诊改机制。一方面，扎实开展教学巡查、行政听课、教学资料核验、专项教学督导等多维检查工作，严格落实教学事故调查、认定、处理全流程管理制度，切实规范教学行为；另一方面，统筹规范各类考试组织工作，深化教学质量分析评估机制建设，对考试结果进行全面复盘、精准分析与及时反馈，为教学优化提供科学依据。</w:t>
      </w:r>
      <w:bookmarkEnd w:id="124"/>
      <w:bookmarkEnd w:id="125"/>
    </w:p>
    <w:p w14:paraId="6FF06E8C">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sz w:val="22"/>
          <w:szCs w:val="28"/>
        </w:rPr>
      </w:pPr>
      <w:bookmarkStart w:id="126" w:name="_Toc28498"/>
      <w:bookmarkStart w:id="127" w:name="_Toc26342"/>
      <w:r>
        <w:rPr>
          <w:rFonts w:hint="eastAsia" w:asciiTheme="minorEastAsia" w:hAnsiTheme="minorEastAsia" w:eastAsiaTheme="minorEastAsia" w:cstheme="minorEastAsia"/>
          <w:b w:val="0"/>
          <w:bCs w:val="0"/>
          <w:color w:val="000000"/>
          <w:sz w:val="28"/>
          <w:szCs w:val="28"/>
          <w:lang w:val="en-US" w:eastAsia="zh-CN"/>
        </w:rPr>
        <w:t>在此基础上，学校全面推行专业部教学质量管理考核与教师教学质量综合考核等第评价制度，以分层分类的考核体系压实教学质量责任。同时，创新构建以学校为核心，校企合作委员会、各专业指导委员会、家长监督委员会为第三方的质量评价、反馈与改进机制，每学期常态化开展学生评教、教师评教、社会评教活动，形成多方参与、闭环运行的质量管控格局。</w:t>
      </w:r>
      <w:bookmarkEnd w:id="126"/>
      <w:bookmarkStart w:id="128" w:name="_Toc20888"/>
      <w:r>
        <w:rPr>
          <w:rFonts w:hint="eastAsia" w:asciiTheme="minorEastAsia" w:hAnsiTheme="minorEastAsia" w:eastAsiaTheme="minorEastAsia" w:cstheme="minorEastAsia"/>
          <w:b w:val="0"/>
          <w:bCs w:val="0"/>
          <w:color w:val="000000"/>
          <w:sz w:val="28"/>
          <w:szCs w:val="28"/>
          <w:lang w:val="en-US" w:eastAsia="zh-CN"/>
        </w:rPr>
        <w:t>通过系列举措落地，学校教学质量稳步提升，内部质量保证体系的科学性与实效性得到充分彰显。</w:t>
      </w:r>
      <w:bookmarkEnd w:id="127"/>
      <w:bookmarkEnd w:id="128"/>
    </w:p>
    <w:p w14:paraId="36C673B9">
      <w:pPr>
        <w:keepNext w:val="0"/>
        <w:keepLines w:val="0"/>
        <w:pageBreakBefore w:val="0"/>
        <w:tabs>
          <w:tab w:val="left" w:pos="958"/>
          <w:tab w:val="left" w:pos="1078"/>
        </w:tabs>
        <w:kinsoku/>
        <w:wordWrap/>
        <w:overflowPunct/>
        <w:topLinePunct w:val="0"/>
        <w:autoSpaceDE/>
        <w:autoSpaceDN/>
        <w:bidi w:val="0"/>
        <w:adjustRightInd/>
        <w:snapToGrid/>
        <w:spacing w:line="520" w:lineRule="exact"/>
        <w:ind w:firstLine="640" w:firstLineChars="200"/>
        <w:textAlignment w:val="auto"/>
        <w:outlineLvl w:val="1"/>
        <w:rPr>
          <w:rFonts w:hint="eastAsia" w:eastAsia="仿宋_GB2312"/>
          <w:sz w:val="32"/>
          <w:szCs w:val="32"/>
        </w:rPr>
      </w:pPr>
      <w:bookmarkStart w:id="129" w:name="_Toc14419"/>
      <w:r>
        <w:rPr>
          <w:rFonts w:hint="eastAsia" w:eastAsia="仿宋_GB2312"/>
          <w:sz w:val="32"/>
          <w:szCs w:val="32"/>
        </w:rPr>
        <w:t>7.4质量保证体系建设</w:t>
      </w:r>
      <w:bookmarkEnd w:id="129"/>
    </w:p>
    <w:p w14:paraId="0628F1B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color w:val="auto"/>
          <w:kern w:val="0"/>
          <w:sz w:val="28"/>
          <w:szCs w:val="28"/>
          <w:highlight w:val="none"/>
          <w:lang w:val="en-US" w:eastAsia="zh-CN"/>
        </w:rPr>
      </w:pPr>
      <w:bookmarkStart w:id="130" w:name="_Toc26766"/>
      <w:r>
        <w:rPr>
          <w:rFonts w:hint="eastAsia" w:ascii="宋体" w:hAnsi="宋体" w:eastAsia="宋体" w:cs="宋体"/>
          <w:color w:val="auto"/>
          <w:kern w:val="0"/>
          <w:sz w:val="28"/>
          <w:szCs w:val="28"/>
          <w:highlight w:val="none"/>
          <w:lang w:val="en-US" w:eastAsia="zh-CN"/>
        </w:rPr>
        <w:t>7.4.1加强教学诊断与改进工作</w:t>
      </w:r>
      <w:bookmarkEnd w:id="130"/>
    </w:p>
    <w:p w14:paraId="7E17FEE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2"/>
        <w:rPr>
          <w:rFonts w:hint="default" w:ascii="宋体" w:hAnsi="宋体" w:eastAsia="宋体" w:cs="宋体"/>
          <w:color w:val="auto"/>
          <w:kern w:val="0"/>
          <w:sz w:val="28"/>
          <w:szCs w:val="28"/>
          <w:highlight w:val="none"/>
          <w:lang w:val="en-US" w:eastAsia="zh-CN"/>
        </w:rPr>
      </w:pPr>
      <w:bookmarkStart w:id="131" w:name="_Toc11851"/>
      <w:r>
        <w:rPr>
          <w:rFonts w:hint="eastAsia" w:ascii="宋体" w:hAnsi="宋体" w:eastAsia="宋体" w:cs="宋体"/>
          <w:color w:val="auto"/>
          <w:kern w:val="0"/>
          <w:sz w:val="28"/>
          <w:szCs w:val="28"/>
          <w:highlight w:val="none"/>
          <w:lang w:val="en-US" w:eastAsia="zh-CN"/>
        </w:rPr>
        <w:t>学校全面贯彻党和国家的教育方针政策，贯彻《关于深化现代职业教育体系建设改革的意见》等文件精神，以建立目标体系，完善标准体系和制度体系，提升人才培养工作质量的满意度为目标，建立常态化的内部质量保证体系和可持续的诊断与改进工作机制。以教学六认真为抓手，建立学校、专业部、教研组的三级督查机制。</w:t>
      </w:r>
      <w:bookmarkEnd w:id="131"/>
    </w:p>
    <w:p w14:paraId="483C135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color w:val="auto"/>
          <w:kern w:val="0"/>
          <w:sz w:val="28"/>
          <w:szCs w:val="28"/>
          <w:highlight w:val="none"/>
          <w:lang w:val="en-US" w:eastAsia="zh-CN"/>
        </w:rPr>
      </w:pPr>
      <w:bookmarkStart w:id="132" w:name="_Toc19958"/>
      <w:r>
        <w:rPr>
          <w:rFonts w:hint="eastAsia" w:ascii="宋体" w:hAnsi="宋体" w:eastAsia="宋体" w:cs="宋体"/>
          <w:color w:val="auto"/>
          <w:kern w:val="0"/>
          <w:sz w:val="28"/>
          <w:szCs w:val="28"/>
          <w:highlight w:val="none"/>
          <w:lang w:val="en-US" w:eastAsia="zh-CN"/>
        </w:rPr>
        <w:t>学校扎实开展教学巡查、行政听课检查、教学工作资料检查、人才培养方案执行情况专项检查等工作，落实教学事故的调查、认定、处理制度；规范组织各类考试，认真做好质量分析、反馈工作；全面推行教师教学质量综合考核等第考评制度。同时建立学校为核心，校企合作委员会、各专业指导委员会、家长监督委员会为第三方的质量评价、反馈和改进的机制，每学期开展学生评教、教师评教和社会评教活动，教师评教满意度98%以上。学生学业水平考试通过率98%以上。</w:t>
      </w:r>
      <w:bookmarkEnd w:id="132"/>
    </w:p>
    <w:p w14:paraId="22B1E444">
      <w:pPr>
        <w:pStyle w:val="6"/>
        <w:keepNext w:val="0"/>
        <w:keepLines w:val="0"/>
        <w:pageBreakBefore w:val="0"/>
        <w:kinsoku/>
        <w:wordWrap/>
        <w:overflowPunct/>
        <w:topLinePunct w:val="0"/>
        <w:autoSpaceDE/>
        <w:autoSpaceDN/>
        <w:bidi w:val="0"/>
        <w:adjustRightInd/>
        <w:snapToGrid/>
        <w:spacing w:line="520" w:lineRule="exact"/>
        <w:ind w:left="0" w:leftChars="0" w:firstLine="560" w:firstLineChars="200"/>
        <w:textAlignment w:val="auto"/>
        <w:rPr>
          <w:rFonts w:hint="eastAsia" w:ascii="楷体" w:hAnsi="楷体" w:eastAsia="楷体" w:cs="宋体"/>
          <w:b/>
          <w:bCs w:val="0"/>
          <w:color w:val="auto"/>
          <w:kern w:val="2"/>
          <w:sz w:val="28"/>
          <w:szCs w:val="28"/>
          <w:lang w:val="en-US" w:eastAsia="zh-CN" w:bidi="ar-SA"/>
        </w:rPr>
      </w:pPr>
      <w:r>
        <w:rPr>
          <w:rFonts w:hint="eastAsia" w:ascii="宋体" w:hAnsi="宋体" w:eastAsia="宋体" w:cs="宋体"/>
          <w:color w:val="auto"/>
          <w:kern w:val="0"/>
          <w:sz w:val="28"/>
          <w:szCs w:val="28"/>
          <w:highlight w:val="none"/>
          <w:lang w:val="en-US" w:eastAsia="zh-CN" w:bidi="ar-SA"/>
        </w:rPr>
        <w:t>学校高度重视人才培养质量，认真制（修）订各年级各专业的实施性人才培养方案和主干课程的课程标准，严格人才培养方案的落实，开足开齐各类课程。同时不断规范教学常规管理，开展人才培养方案执行情况专项检查，不断提升课堂质量，学生学业水平考试合格率逐年提升。学校落实“以学生为中心”的教育理念，构建“教学评一体化”新型校园生态，重点强化体育、劳育的品格塑造功能，同时完善教师发展考核激励机制，为培育新时代高素质技术技能人才筑牢根基。</w:t>
      </w:r>
    </w:p>
    <w:p w14:paraId="7EB15E37">
      <w:pPr>
        <w:pStyle w:val="6"/>
        <w:keepNext w:val="0"/>
        <w:keepLines w:val="0"/>
        <w:pageBreakBefore w:val="0"/>
        <w:kinsoku/>
        <w:wordWrap/>
        <w:overflowPunct/>
        <w:topLinePunct w:val="0"/>
        <w:autoSpaceDE/>
        <w:autoSpaceDN/>
        <w:bidi w:val="0"/>
        <w:adjustRightInd/>
        <w:snapToGrid/>
        <w:spacing w:line="520" w:lineRule="exact"/>
        <w:ind w:firstLine="1687" w:firstLineChars="600"/>
        <w:textAlignment w:val="auto"/>
        <w:rPr>
          <w:rFonts w:hint="eastAsia" w:ascii="宋体" w:hAnsi="宋体" w:eastAsia="宋体" w:cs="宋体"/>
          <w:b/>
          <w:bCs w:val="0"/>
          <w:kern w:val="0"/>
          <w:sz w:val="28"/>
          <w:szCs w:val="28"/>
          <w:lang w:val="en-US" w:eastAsia="zh-CN" w:bidi="ar-SA"/>
        </w:rPr>
      </w:pPr>
      <w:r>
        <w:rPr>
          <w:rFonts w:hint="eastAsia" w:ascii="楷体" w:hAnsi="楷体" w:eastAsia="楷体" w:cs="宋体"/>
          <w:b/>
          <w:bCs w:val="0"/>
          <w:color w:val="auto"/>
          <w:kern w:val="2"/>
          <w:sz w:val="28"/>
          <w:szCs w:val="28"/>
          <w:lang w:val="en-US" w:eastAsia="zh-CN" w:bidi="ar-SA"/>
        </w:rPr>
        <w:t>案例38启东中专开展课堂教学诊断活动</w:t>
      </w:r>
    </w:p>
    <w:p w14:paraId="5CB81998">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为加强学校内涵建设，推进学校办学质量和办学水平提升，学习邀请南通市教育科学研究院及市内各职业学校专家对学校开展课堂教学诊断性听课暨校本教研专题调研活动。</w:t>
      </w:r>
    </w:p>
    <w:p w14:paraId="63809502">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default"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专家组成员深入教室、实训室，采取随堂听课的形式，了解学校文化课、专业课和实训课教学情况，对学校教师高质量课堂的理解与落实情况作出诊断，听课优秀率24.6%，合格率100%。同时，各专家组成员分别参加了学校教研组的校本教研活动，并对教研活动的开展提出相应的工作建议。</w:t>
      </w:r>
    </w:p>
    <w:p w14:paraId="0DA01405">
      <w:pPr>
        <w:pStyle w:val="6"/>
        <w:keepNext w:val="0"/>
        <w:keepLines w:val="0"/>
        <w:pageBreakBefore w:val="0"/>
        <w:kinsoku/>
        <w:wordWrap/>
        <w:overflowPunct/>
        <w:topLinePunct w:val="0"/>
        <w:autoSpaceDE/>
        <w:autoSpaceDN/>
        <w:bidi w:val="0"/>
        <w:adjustRightInd/>
        <w:snapToGrid/>
        <w:spacing w:line="560" w:lineRule="exact"/>
        <w:ind w:firstLine="400" w:firstLineChars="200"/>
        <w:jc w:val="center"/>
        <w:textAlignment w:val="auto"/>
        <w:rPr>
          <w:rFonts w:hint="eastAsia" w:ascii="宋体" w:hAnsi="宋体" w:eastAsia="宋体" w:cs="宋体"/>
          <w:color w:val="auto"/>
          <w:kern w:val="0"/>
          <w:sz w:val="28"/>
          <w:szCs w:val="28"/>
          <w:highlight w:val="none"/>
          <w:lang w:val="en-US" w:eastAsia="zh-CN"/>
        </w:rPr>
      </w:pPr>
      <w:r>
        <w:rPr>
          <w:rFonts w:hint="eastAsia" w:ascii="黑体" w:hAnsi="黑体" w:eastAsia="黑体" w:cs="黑体"/>
          <w:sz w:val="20"/>
          <w:szCs w:val="20"/>
          <w:lang w:val="en-US" w:eastAsia="zh-CN"/>
        </w:rPr>
        <w:drawing>
          <wp:anchor distT="0" distB="0" distL="114300" distR="114300" simplePos="0" relativeHeight="251704320" behindDoc="0" locked="0" layoutInCell="1" allowOverlap="1">
            <wp:simplePos x="0" y="0"/>
            <wp:positionH relativeFrom="column">
              <wp:posOffset>-100965</wp:posOffset>
            </wp:positionH>
            <wp:positionV relativeFrom="paragraph">
              <wp:posOffset>82550</wp:posOffset>
            </wp:positionV>
            <wp:extent cx="2859405" cy="1945640"/>
            <wp:effectExtent l="0" t="0" r="10795" b="10160"/>
            <wp:wrapTopAndBottom/>
            <wp:docPr id="16" name="图片 4" descr="d25b6972ba60ad016522a5d789ee2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d25b6972ba60ad016522a5d789ee20fb"/>
                    <pic:cNvPicPr>
                      <a:picLocks noChangeAspect="1"/>
                    </pic:cNvPicPr>
                  </pic:nvPicPr>
                  <pic:blipFill>
                    <a:blip r:embed="rId89"/>
                    <a:stretch>
                      <a:fillRect/>
                    </a:stretch>
                  </pic:blipFill>
                  <pic:spPr>
                    <a:xfrm>
                      <a:off x="0" y="0"/>
                      <a:ext cx="2859405" cy="1945640"/>
                    </a:xfrm>
                    <a:prstGeom prst="rect">
                      <a:avLst/>
                    </a:prstGeom>
                    <a:noFill/>
                    <a:ln>
                      <a:noFill/>
                    </a:ln>
                  </pic:spPr>
                </pic:pic>
              </a:graphicData>
            </a:graphic>
          </wp:anchor>
        </w:drawing>
      </w:r>
      <w:r>
        <w:rPr>
          <w:rFonts w:hint="eastAsia" w:ascii="黑体" w:hAnsi="黑体" w:eastAsia="黑体" w:cs="黑体"/>
          <w:bCs/>
          <w:color w:val="auto"/>
          <w:kern w:val="2"/>
          <w:sz w:val="20"/>
          <w:szCs w:val="20"/>
          <w:lang w:val="en-US" w:eastAsia="zh-CN" w:bidi="ar-SA"/>
        </w:rPr>
        <w:drawing>
          <wp:anchor distT="0" distB="0" distL="114300" distR="114300" simplePos="0" relativeHeight="251703296" behindDoc="0" locked="0" layoutInCell="1" allowOverlap="1">
            <wp:simplePos x="0" y="0"/>
            <wp:positionH relativeFrom="column">
              <wp:posOffset>2844165</wp:posOffset>
            </wp:positionH>
            <wp:positionV relativeFrom="paragraph">
              <wp:posOffset>82550</wp:posOffset>
            </wp:positionV>
            <wp:extent cx="2613025" cy="1960245"/>
            <wp:effectExtent l="0" t="0" r="3175" b="8255"/>
            <wp:wrapTopAndBottom/>
            <wp:docPr id="7" name="图片 5" descr="9df41938022e7bbdfac7f829a53b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9df41938022e7bbdfac7f829a53b6702"/>
                    <pic:cNvPicPr>
                      <a:picLocks noChangeAspect="1"/>
                    </pic:cNvPicPr>
                  </pic:nvPicPr>
                  <pic:blipFill>
                    <a:blip r:embed="rId90"/>
                    <a:stretch>
                      <a:fillRect/>
                    </a:stretch>
                  </pic:blipFill>
                  <pic:spPr>
                    <a:xfrm>
                      <a:off x="0" y="0"/>
                      <a:ext cx="2613025" cy="1960245"/>
                    </a:xfrm>
                    <a:prstGeom prst="rect">
                      <a:avLst/>
                    </a:prstGeom>
                    <a:noFill/>
                    <a:ln>
                      <a:noFill/>
                    </a:ln>
                  </pic:spPr>
                </pic:pic>
              </a:graphicData>
            </a:graphic>
          </wp:anchor>
        </w:drawing>
      </w:r>
      <w:r>
        <w:rPr>
          <w:rFonts w:hint="eastAsia" w:ascii="黑体" w:hAnsi="黑体" w:eastAsia="黑体" w:cs="黑体"/>
          <w:bCs/>
          <w:color w:val="auto"/>
          <w:kern w:val="2"/>
          <w:sz w:val="20"/>
          <w:szCs w:val="20"/>
          <w:lang w:val="en-US" w:eastAsia="zh-CN" w:bidi="ar-SA"/>
        </w:rPr>
        <w:t>图44启东中专开展课堂教学诊断活动</w:t>
      </w:r>
    </w:p>
    <w:p w14:paraId="0DD9EFD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outlineLvl w:val="2"/>
        <w:rPr>
          <w:rFonts w:hint="eastAsia" w:ascii="宋体" w:hAnsi="宋体" w:eastAsia="宋体" w:cs="宋体"/>
          <w:color w:val="auto"/>
          <w:kern w:val="0"/>
          <w:sz w:val="28"/>
          <w:szCs w:val="28"/>
          <w:highlight w:val="none"/>
          <w:lang w:val="en-US" w:eastAsia="zh-CN"/>
        </w:rPr>
      </w:pPr>
      <w:bookmarkStart w:id="133" w:name="_Toc32704"/>
      <w:r>
        <w:rPr>
          <w:rFonts w:hint="eastAsia" w:ascii="宋体" w:hAnsi="宋体" w:eastAsia="宋体" w:cs="宋体"/>
          <w:color w:val="auto"/>
          <w:kern w:val="0"/>
          <w:sz w:val="28"/>
          <w:szCs w:val="28"/>
          <w:highlight w:val="none"/>
          <w:lang w:val="en-US" w:eastAsia="zh-CN"/>
        </w:rPr>
        <w:t>7.4.2注重学业水平的教学质量和教学管理</w:t>
      </w:r>
      <w:bookmarkEnd w:id="133"/>
    </w:p>
    <w:p w14:paraId="5104A33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加强学生的理论学习和实操训练，提高学生学科知识和技能水平。注重考试组织和管理，制定严格的考试纪律和监考规定，加强对考场和考试设施的管理和监督，确保考试的顺利进行。及时做好成绩分析和反馈工作，找出教学中的不足和问题，及时调整教学计划和方法，提高教学质量，为学生的成长和发展提供更好的支持和服务。学生学业水平考试通过率98%以上。</w:t>
      </w:r>
    </w:p>
    <w:p w14:paraId="4C028864">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Theme="minorEastAsia" w:hAnsiTheme="minorEastAsia" w:eastAsiaTheme="minorEastAsia" w:cstheme="minorEastAsia"/>
          <w:b w:val="0"/>
          <w:bCs w:val="0"/>
          <w:color w:val="000000"/>
          <w:sz w:val="28"/>
          <w:szCs w:val="28"/>
          <w:lang w:val="en-US" w:eastAsia="zh-CN"/>
        </w:rPr>
      </w:pPr>
      <w:bookmarkStart w:id="134" w:name="_Toc19892"/>
    </w:p>
    <w:p w14:paraId="397D1F03">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Theme="minorEastAsia" w:hAnsiTheme="minorEastAsia" w:eastAsiaTheme="minorEastAsia" w:cstheme="minorEastAsia"/>
          <w:b w:val="0"/>
          <w:bCs w:val="0"/>
          <w:color w:val="000000"/>
          <w:sz w:val="28"/>
          <w:szCs w:val="28"/>
          <w:lang w:val="en-US" w:eastAsia="zh-CN"/>
        </w:rPr>
      </w:pPr>
    </w:p>
    <w:p w14:paraId="23609615">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default"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7.4.</w:t>
      </w:r>
      <w:r>
        <w:rPr>
          <w:rFonts w:hint="eastAsia" w:asciiTheme="minorEastAsia" w:hAnsiTheme="minorEastAsia" w:cstheme="minorEastAsia"/>
          <w:b w:val="0"/>
          <w:bCs w:val="0"/>
          <w:color w:val="000000"/>
          <w:sz w:val="28"/>
          <w:szCs w:val="28"/>
          <w:lang w:val="en-US" w:eastAsia="zh-CN"/>
        </w:rPr>
        <w:t>3</w:t>
      </w:r>
      <w:r>
        <w:rPr>
          <w:rFonts w:hint="eastAsia" w:asciiTheme="minorEastAsia" w:hAnsiTheme="minorEastAsia" w:eastAsiaTheme="minorEastAsia" w:cstheme="minorEastAsia"/>
          <w:b w:val="0"/>
          <w:bCs w:val="0"/>
          <w:color w:val="000000"/>
          <w:sz w:val="28"/>
          <w:szCs w:val="28"/>
          <w:lang w:val="en-US" w:eastAsia="zh-CN"/>
        </w:rPr>
        <w:t>持续推进实训基地提档升级</w:t>
      </w:r>
      <w:bookmarkEnd w:id="134"/>
    </w:p>
    <w:p w14:paraId="0A806249">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Theme="minorEastAsia" w:hAnsiTheme="minorEastAsia" w:eastAsiaTheme="minorEastAsia" w:cstheme="minorEastAsia"/>
          <w:b w:val="0"/>
          <w:bCs w:val="0"/>
          <w:color w:val="000000"/>
          <w:sz w:val="28"/>
          <w:szCs w:val="28"/>
          <w:lang w:val="en-US" w:eastAsia="zh-CN"/>
        </w:rPr>
      </w:pPr>
      <w:bookmarkStart w:id="135" w:name="_Toc14543"/>
      <w:r>
        <w:rPr>
          <w:rFonts w:hint="eastAsia" w:asciiTheme="minorEastAsia" w:hAnsiTheme="minorEastAsia" w:cstheme="minorEastAsia"/>
          <w:b w:val="0"/>
          <w:bCs w:val="0"/>
          <w:color w:val="000000"/>
          <w:sz w:val="28"/>
          <w:szCs w:val="28"/>
          <w:lang w:val="en-US" w:eastAsia="zh-CN"/>
        </w:rPr>
        <w:t>学</w:t>
      </w:r>
      <w:r>
        <w:rPr>
          <w:rFonts w:hint="eastAsia" w:asciiTheme="minorEastAsia" w:hAnsiTheme="minorEastAsia" w:eastAsiaTheme="minorEastAsia" w:cstheme="minorEastAsia"/>
          <w:b w:val="0"/>
          <w:bCs w:val="0"/>
          <w:color w:val="000000"/>
          <w:sz w:val="28"/>
          <w:szCs w:val="28"/>
          <w:lang w:val="en-US" w:eastAsia="zh-CN"/>
        </w:rPr>
        <w:t>校严格落实《江苏省职业学校实训基地建设工作》等文件要求，持续推进实训基地提档升级。对标产业需求更新实训设备，优化实训工位布局，建成多个理实一体化实训室。校企共建实践教学平台，引入企业真实项目，为学生技能实训提供优质条件，夯实人才培养硬件根基。</w:t>
      </w:r>
      <w:bookmarkEnd w:id="135"/>
    </w:p>
    <w:p w14:paraId="7D3FDCAE">
      <w:pPr>
        <w:keepNext w:val="0"/>
        <w:keepLines w:val="0"/>
        <w:pageBreakBefore w:val="0"/>
        <w:widowControl/>
        <w:kinsoku/>
        <w:wordWrap/>
        <w:overflowPunct/>
        <w:topLinePunct w:val="0"/>
        <w:autoSpaceDE/>
        <w:autoSpaceDN/>
        <w:bidi w:val="0"/>
        <w:adjustRightInd/>
        <w:snapToGrid/>
        <w:spacing w:line="520" w:lineRule="exact"/>
        <w:ind w:firstLine="480" w:firstLineChars="200"/>
        <w:jc w:val="center"/>
        <w:textAlignment w:val="auto"/>
        <w:outlineLvl w:val="2"/>
        <w:rPr>
          <w:rFonts w:hint="eastAsia" w:ascii="仿宋_GB2312" w:hAnsi="仿宋_GB2312" w:eastAsia="仿宋_GB2312" w:cs="仿宋_GB2312"/>
          <w:b/>
          <w:bCs/>
          <w:color w:val="auto"/>
          <w:kern w:val="0"/>
          <w:sz w:val="24"/>
          <w:szCs w:val="22"/>
          <w:shd w:val="clear" w:color="FFFFFF" w:fill="D9D9D9"/>
          <w:lang w:val="en-US" w:eastAsia="zh-CN" w:bidi="ar-SA"/>
        </w:rPr>
      </w:pPr>
      <w:bookmarkStart w:id="136" w:name="_Toc15304"/>
      <w:r>
        <w:rPr>
          <w:rFonts w:hint="eastAsia" w:ascii="仿宋_GB2312" w:hAnsi="仿宋_GB2312" w:eastAsia="仿宋_GB2312" w:cs="仿宋_GB2312"/>
          <w:b w:val="0"/>
          <w:bCs w:val="0"/>
          <w:color w:val="000000"/>
          <w:sz w:val="24"/>
          <w:szCs w:val="24"/>
          <w:lang w:val="en-US" w:eastAsia="zh-CN"/>
        </w:rPr>
        <w:t>表10</w:t>
      </w:r>
      <w:r>
        <w:rPr>
          <w:rFonts w:hint="eastAsia" w:ascii="仿宋_GB2312" w:hAnsi="仿宋_GB2312" w:eastAsia="仿宋_GB2312" w:cs="仿宋_GB2312"/>
          <w:b/>
          <w:bCs/>
          <w:color w:val="auto"/>
          <w:kern w:val="0"/>
          <w:sz w:val="24"/>
          <w:szCs w:val="22"/>
          <w:shd w:val="clear" w:color="FFFFFF" w:fill="D9D9D9"/>
          <w:lang w:val="en-US" w:eastAsia="zh-CN" w:bidi="ar-SA"/>
        </w:rPr>
        <w:t>2024年度学校实训基地建设情况</w:t>
      </w:r>
      <w:bookmarkEnd w:id="136"/>
    </w:p>
    <w:tbl>
      <w:tblPr>
        <w:tblStyle w:val="15"/>
        <w:tblW w:w="7431"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5262"/>
        <w:gridCol w:w="1468"/>
      </w:tblGrid>
      <w:tr w14:paraId="31FC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01" w:type="dxa"/>
            <w:vAlign w:val="center"/>
          </w:tcPr>
          <w:p w14:paraId="637D8439">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262" w:type="dxa"/>
            <w:vAlign w:val="center"/>
          </w:tcPr>
          <w:p w14:paraId="123E57F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1"/>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项目名称</w:t>
            </w:r>
          </w:p>
        </w:tc>
        <w:tc>
          <w:tcPr>
            <w:tcW w:w="1468" w:type="dxa"/>
            <w:vAlign w:val="center"/>
          </w:tcPr>
          <w:p w14:paraId="41A37B22">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金额（元）</w:t>
            </w:r>
          </w:p>
        </w:tc>
      </w:tr>
      <w:tr w14:paraId="4219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44020A3A">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262" w:type="dxa"/>
            <w:vAlign w:val="center"/>
          </w:tcPr>
          <w:p w14:paraId="390E2C7D">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计算机专业群建设设备添置</w:t>
            </w:r>
          </w:p>
        </w:tc>
        <w:tc>
          <w:tcPr>
            <w:tcW w:w="1468" w:type="dxa"/>
            <w:vAlign w:val="center"/>
          </w:tcPr>
          <w:p w14:paraId="72DEB344">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433000</w:t>
            </w:r>
          </w:p>
        </w:tc>
      </w:tr>
      <w:tr w14:paraId="10DE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1" w:type="dxa"/>
            <w:vAlign w:val="center"/>
          </w:tcPr>
          <w:p w14:paraId="77882249">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5262" w:type="dxa"/>
            <w:vAlign w:val="center"/>
          </w:tcPr>
          <w:p w14:paraId="05F59F94">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专业教学资源库平台（服务）添置</w:t>
            </w:r>
          </w:p>
        </w:tc>
        <w:tc>
          <w:tcPr>
            <w:tcW w:w="1468" w:type="dxa"/>
            <w:vAlign w:val="center"/>
          </w:tcPr>
          <w:p w14:paraId="08C90941">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149380</w:t>
            </w:r>
          </w:p>
        </w:tc>
      </w:tr>
      <w:tr w14:paraId="695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01" w:type="dxa"/>
            <w:vAlign w:val="center"/>
          </w:tcPr>
          <w:p w14:paraId="29581A3C">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5262" w:type="dxa"/>
            <w:vAlign w:val="center"/>
          </w:tcPr>
          <w:p w14:paraId="0BEB665F">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学校网络教学平台维护管理及资源库更新服务采购项目</w:t>
            </w:r>
          </w:p>
        </w:tc>
        <w:tc>
          <w:tcPr>
            <w:tcW w:w="1468" w:type="dxa"/>
            <w:vAlign w:val="center"/>
          </w:tcPr>
          <w:p w14:paraId="540B3244">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57980</w:t>
            </w:r>
          </w:p>
        </w:tc>
      </w:tr>
      <w:tr w14:paraId="2E15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01" w:type="dxa"/>
            <w:vAlign w:val="center"/>
          </w:tcPr>
          <w:p w14:paraId="085458FB">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5262" w:type="dxa"/>
            <w:vAlign w:val="center"/>
          </w:tcPr>
          <w:p w14:paraId="400EA0ED">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2024年省学考技能电子电工类考试服务器采购</w:t>
            </w:r>
          </w:p>
        </w:tc>
        <w:tc>
          <w:tcPr>
            <w:tcW w:w="1468" w:type="dxa"/>
            <w:vAlign w:val="center"/>
          </w:tcPr>
          <w:p w14:paraId="73AD3518">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35960</w:t>
            </w:r>
          </w:p>
        </w:tc>
      </w:tr>
      <w:tr w14:paraId="2BA0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01" w:type="dxa"/>
            <w:vAlign w:val="center"/>
          </w:tcPr>
          <w:p w14:paraId="653035B4">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5262" w:type="dxa"/>
            <w:vAlign w:val="center"/>
          </w:tcPr>
          <w:p w14:paraId="68F4737E">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电商专业直播间设备添置项目</w:t>
            </w:r>
          </w:p>
        </w:tc>
        <w:tc>
          <w:tcPr>
            <w:tcW w:w="1468" w:type="dxa"/>
            <w:vAlign w:val="center"/>
          </w:tcPr>
          <w:p w14:paraId="5C3B3CBA">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39198</w:t>
            </w:r>
          </w:p>
        </w:tc>
      </w:tr>
      <w:tr w14:paraId="38C7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79BF92C8">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5262" w:type="dxa"/>
            <w:vAlign w:val="center"/>
          </w:tcPr>
          <w:p w14:paraId="5ED0BFA6">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建筑设备添置项目</w:t>
            </w:r>
          </w:p>
        </w:tc>
        <w:tc>
          <w:tcPr>
            <w:tcW w:w="1468" w:type="dxa"/>
            <w:vAlign w:val="center"/>
          </w:tcPr>
          <w:p w14:paraId="4F9937E3">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111555</w:t>
            </w:r>
          </w:p>
        </w:tc>
      </w:tr>
      <w:tr w14:paraId="3004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3CC9807C">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5262" w:type="dxa"/>
            <w:shd w:val="clear" w:color="auto" w:fill="FFFFFF"/>
            <w:vAlign w:val="center"/>
          </w:tcPr>
          <w:p w14:paraId="1C714C0D">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电子装配实训室建设</w:t>
            </w:r>
          </w:p>
        </w:tc>
        <w:tc>
          <w:tcPr>
            <w:tcW w:w="1468" w:type="dxa"/>
            <w:vAlign w:val="center"/>
          </w:tcPr>
          <w:p w14:paraId="70A23342">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706780</w:t>
            </w:r>
          </w:p>
        </w:tc>
      </w:tr>
      <w:tr w14:paraId="70A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3C3AD5CE">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5262" w:type="dxa"/>
            <w:shd w:val="clear" w:color="auto" w:fill="FFFFFF"/>
            <w:vAlign w:val="center"/>
          </w:tcPr>
          <w:p w14:paraId="668293A1">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1"/>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实训室空调</w:t>
            </w:r>
          </w:p>
        </w:tc>
        <w:tc>
          <w:tcPr>
            <w:tcW w:w="1468" w:type="dxa"/>
            <w:vAlign w:val="center"/>
          </w:tcPr>
          <w:p w14:paraId="701BAD55">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31700</w:t>
            </w:r>
          </w:p>
        </w:tc>
      </w:tr>
      <w:tr w14:paraId="3B6E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6143163C">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5262" w:type="dxa"/>
            <w:shd w:val="clear" w:color="auto" w:fill="FFFFFF"/>
            <w:vAlign w:val="center"/>
          </w:tcPr>
          <w:p w14:paraId="626FF70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1"/>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防静电工作台</w:t>
            </w:r>
          </w:p>
        </w:tc>
        <w:tc>
          <w:tcPr>
            <w:tcW w:w="1468" w:type="dxa"/>
            <w:vAlign w:val="center"/>
          </w:tcPr>
          <w:p w14:paraId="472D15EE">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30380</w:t>
            </w:r>
          </w:p>
        </w:tc>
      </w:tr>
      <w:tr w14:paraId="5683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vAlign w:val="center"/>
          </w:tcPr>
          <w:p w14:paraId="649B42B8">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5262" w:type="dxa"/>
            <w:shd w:val="clear" w:color="auto" w:fill="FFFFFF"/>
            <w:vAlign w:val="center"/>
          </w:tcPr>
          <w:p w14:paraId="5650891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1"/>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UPS电源及电池组和电源柜</w:t>
            </w:r>
          </w:p>
        </w:tc>
        <w:tc>
          <w:tcPr>
            <w:tcW w:w="1468" w:type="dxa"/>
            <w:vAlign w:val="center"/>
          </w:tcPr>
          <w:p w14:paraId="4684A1ED">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24900</w:t>
            </w:r>
          </w:p>
        </w:tc>
      </w:tr>
    </w:tbl>
    <w:p w14:paraId="56F20BD3">
      <w:pPr>
        <w:tabs>
          <w:tab w:val="left" w:pos="958"/>
          <w:tab w:val="left" w:pos="1078"/>
        </w:tabs>
        <w:spacing w:line="578" w:lineRule="exact"/>
        <w:ind w:firstLine="640" w:firstLineChars="200"/>
        <w:outlineLvl w:val="1"/>
        <w:rPr>
          <w:rFonts w:hint="eastAsia" w:eastAsia="仿宋_GB2312"/>
          <w:sz w:val="32"/>
          <w:szCs w:val="32"/>
        </w:rPr>
      </w:pPr>
      <w:bookmarkStart w:id="137" w:name="_Toc23662"/>
      <w:r>
        <w:rPr>
          <w:rFonts w:hint="eastAsia" w:eastAsia="仿宋_GB2312"/>
          <w:sz w:val="32"/>
          <w:szCs w:val="32"/>
        </w:rPr>
        <w:t>7.5经费投入</w:t>
      </w:r>
      <w:bookmarkEnd w:id="137"/>
    </w:p>
    <w:p w14:paraId="2A135C29">
      <w:pPr>
        <w:widowControl/>
        <w:spacing w:line="520" w:lineRule="exact"/>
        <w:ind w:firstLine="560" w:firstLineChars="200"/>
        <w:jc w:val="left"/>
        <w:outlineLvl w:val="2"/>
        <w:rPr>
          <w:rFonts w:hint="eastAsia" w:asciiTheme="minorEastAsia" w:hAnsiTheme="minorEastAsia" w:eastAsiaTheme="minorEastAsia" w:cstheme="minorEastAsia"/>
          <w:b w:val="0"/>
          <w:bCs w:val="0"/>
          <w:color w:val="000000"/>
          <w:sz w:val="28"/>
          <w:szCs w:val="28"/>
          <w:lang w:val="en-US" w:eastAsia="zh-CN"/>
        </w:rPr>
      </w:pPr>
      <w:bookmarkStart w:id="138" w:name="_Toc5160"/>
      <w:bookmarkStart w:id="139" w:name="_Toc24433"/>
      <w:r>
        <w:rPr>
          <w:rFonts w:hint="eastAsia" w:asciiTheme="minorEastAsia" w:hAnsiTheme="minorEastAsia" w:eastAsiaTheme="minorEastAsia" w:cstheme="minorEastAsia"/>
          <w:b w:val="0"/>
          <w:bCs w:val="0"/>
          <w:color w:val="000000"/>
          <w:sz w:val="28"/>
          <w:szCs w:val="28"/>
          <w:lang w:val="en-US" w:eastAsia="zh-CN"/>
        </w:rPr>
        <w:t>学校经费投入主要来源于事业收入（学费收入、住宿费收入）、财政拨款收入及省拨专项收入等。根据预算，财政每年下达到学校的经费款项均由市财政局足额拨款到账。2024年生均财政拨款99509元，2025年生均财政拨款99812元，与2024年相比，基本持平；2024年财政专项经费拨款571万元，2025年财政专项经费拨款611.39万元，比2024年增加40.39万元，财政资金投入增长7.07%。</w:t>
      </w:r>
      <w:bookmarkEnd w:id="138"/>
    </w:p>
    <w:p w14:paraId="6E02B4AF">
      <w:pPr>
        <w:widowControl/>
        <w:spacing w:line="520" w:lineRule="exact"/>
        <w:ind w:firstLine="560" w:firstLineChars="200"/>
        <w:jc w:val="left"/>
        <w:outlineLvl w:val="2"/>
        <w:rPr>
          <w:rFonts w:hint="eastAsia" w:asciiTheme="minorEastAsia" w:hAnsiTheme="minorEastAsia" w:eastAsiaTheme="minorEastAsia" w:cstheme="minorEastAsia"/>
          <w:b w:val="0"/>
          <w:bCs w:val="0"/>
          <w:color w:val="000000"/>
          <w:sz w:val="28"/>
          <w:szCs w:val="28"/>
          <w:lang w:val="en-US" w:eastAsia="zh-CN"/>
        </w:rPr>
      </w:pPr>
      <w:bookmarkStart w:id="140" w:name="_Toc26982"/>
      <w:r>
        <w:rPr>
          <w:rFonts w:hint="eastAsia" w:asciiTheme="minorEastAsia" w:hAnsiTheme="minorEastAsia" w:eastAsiaTheme="minorEastAsia" w:cstheme="minorEastAsia"/>
          <w:b w:val="0"/>
          <w:bCs w:val="0"/>
          <w:color w:val="000000"/>
          <w:sz w:val="28"/>
          <w:szCs w:val="28"/>
          <w:lang w:val="en-US" w:eastAsia="zh-CN"/>
        </w:rPr>
        <w:t>学校经费支出主要包括人员经费、公用经费、专项经费等。其中：年度教学科研仪器设备采购设备采购446.12万元、日常教学经费819.87万元、教学改革及科学研究经费20.31万元、师资队伍建设经费23.64万元、学生专项经费25.39万元、党务及思政工作队伍建设经费8.46万元等经费支出等情况。</w:t>
      </w:r>
      <w:bookmarkEnd w:id="140"/>
    </w:p>
    <w:p w14:paraId="018A3978">
      <w:pPr>
        <w:pStyle w:val="6"/>
        <w:rPr>
          <w:rFonts w:hint="eastAsia" w:ascii="宋体" w:hAnsi="宋体" w:eastAsia="宋体" w:cs="宋体"/>
          <w:kern w:val="0"/>
          <w:sz w:val="24"/>
          <w:szCs w:val="24"/>
          <w:lang w:val="en-US" w:eastAsia="zh-CN" w:bidi="ar-SA"/>
        </w:rPr>
      </w:pPr>
    </w:p>
    <w:p w14:paraId="1146B260">
      <w:pPr>
        <w:pStyle w:val="13"/>
        <w:spacing w:before="0" w:beforeAutospacing="0" w:after="0" w:afterAutospacing="0" w:line="578" w:lineRule="exact"/>
        <w:ind w:firstLine="640" w:firstLineChars="200"/>
        <w:outlineLvl w:val="0"/>
        <w:rPr>
          <w:rFonts w:eastAsia="仿宋_GB2312"/>
          <w:sz w:val="32"/>
          <w:szCs w:val="32"/>
        </w:rPr>
      </w:pPr>
      <w:r>
        <w:rPr>
          <w:rFonts w:hint="eastAsia" w:ascii="黑体" w:hAnsi="黑体" w:eastAsia="黑体"/>
          <w:color w:val="000000" w:themeColor="text1"/>
          <w:sz w:val="32"/>
          <w:szCs w:val="32"/>
          <w:shd w:val="clear" w:color="auto" w:fill="FFFFFF"/>
          <w14:textFill>
            <w14:solidFill>
              <w14:schemeClr w14:val="tx1"/>
            </w14:solidFill>
          </w14:textFill>
        </w:rPr>
        <w:t>8.面临挑战</w:t>
      </w:r>
      <w:bookmarkEnd w:id="139"/>
    </w:p>
    <w:p w14:paraId="0CC3F2B8">
      <w:pPr>
        <w:pStyle w:val="13"/>
        <w:spacing w:before="0" w:beforeAutospacing="0" w:after="0" w:afterAutospacing="0" w:line="578" w:lineRule="exact"/>
        <w:ind w:firstLine="641"/>
        <w:outlineLvl w:val="1"/>
        <w:rPr>
          <w:rFonts w:hint="eastAsia" w:ascii="仿宋_GB2312" w:eastAsia="仿宋_GB2312"/>
          <w:color w:val="000000" w:themeColor="text1"/>
          <w:sz w:val="32"/>
          <w:szCs w:val="32"/>
          <w:shd w:val="clear" w:color="auto" w:fill="FFFFFF"/>
          <w14:textFill>
            <w14:solidFill>
              <w14:schemeClr w14:val="tx1"/>
            </w14:solidFill>
          </w14:textFill>
        </w:rPr>
      </w:pPr>
      <w:bookmarkStart w:id="141" w:name="_Toc3055"/>
      <w:r>
        <w:rPr>
          <w:rFonts w:hint="eastAsia" w:ascii="仿宋_GB2312" w:eastAsia="仿宋_GB2312"/>
          <w:color w:val="000000" w:themeColor="text1"/>
          <w:sz w:val="32"/>
          <w:szCs w:val="32"/>
          <w:shd w:val="clear" w:color="auto" w:fill="FFFFFF"/>
          <w14:textFill>
            <w14:solidFill>
              <w14:schemeClr w14:val="tx1"/>
            </w14:solidFill>
          </w14:textFill>
        </w:rPr>
        <w:t>8.1面临挑战</w:t>
      </w:r>
      <w:bookmarkEnd w:id="141"/>
    </w:p>
    <w:p w14:paraId="694F5E46">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42" w:name="_Toc13762"/>
      <w:bookmarkStart w:id="143" w:name="_Toc27258"/>
      <w:r>
        <w:rPr>
          <w:rFonts w:hint="eastAsia" w:ascii="宋体" w:hAnsi="宋体" w:eastAsia="宋体" w:cs="宋体"/>
          <w:b w:val="0"/>
          <w:bCs w:val="0"/>
          <w:color w:val="000000"/>
          <w:sz w:val="28"/>
          <w:szCs w:val="28"/>
          <w:lang w:val="en-US" w:eastAsia="zh-CN"/>
        </w:rPr>
        <w:t>1.教育教学改革深度不足。传统教育理念与课程体系对创新、创业能力培育的支撑力较弱，创新创业教育尚未全面融入人才培养全过程，与培养学生创新思维、创业意识的目标存在差距，难以完全适配社会对复合型技能人才的需求。</w:t>
      </w:r>
      <w:bookmarkEnd w:id="142"/>
      <w:bookmarkEnd w:id="143"/>
    </w:p>
    <w:p w14:paraId="62F073E3">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44" w:name="_Toc28501"/>
      <w:bookmarkStart w:id="145" w:name="_Toc6796"/>
      <w:r>
        <w:rPr>
          <w:rFonts w:hint="eastAsia" w:ascii="宋体" w:hAnsi="宋体" w:eastAsia="宋体" w:cs="宋体"/>
          <w:b w:val="0"/>
          <w:bCs w:val="0"/>
          <w:color w:val="000000"/>
          <w:sz w:val="28"/>
          <w:szCs w:val="28"/>
          <w:lang w:val="en-US" w:eastAsia="zh-CN"/>
        </w:rPr>
        <w:t>2.校企融合与实践平台建设滞后。高水平区域性公共实训基地建设较为薄弱，尚未形成规模化、品牌化的实训高地，校企协同育人的载体功能未能充分发挥，实践教学资源短板明显，制约了学生实践能力和岗位适配度的提升。</w:t>
      </w:r>
      <w:bookmarkEnd w:id="144"/>
      <w:bookmarkEnd w:id="145"/>
    </w:p>
    <w:p w14:paraId="3360CB78">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46" w:name="_Toc21879"/>
      <w:bookmarkStart w:id="147" w:name="_Toc3754"/>
      <w:r>
        <w:rPr>
          <w:rFonts w:hint="eastAsia" w:ascii="宋体" w:hAnsi="宋体" w:eastAsia="宋体" w:cs="宋体"/>
          <w:b w:val="0"/>
          <w:bCs w:val="0"/>
          <w:color w:val="000000"/>
          <w:sz w:val="28"/>
          <w:szCs w:val="28"/>
          <w:lang w:val="en-US" w:eastAsia="zh-CN"/>
        </w:rPr>
        <w:t>3.“双师型”教师队伍建设机制不健全。教师企业实践长效机制尚未完善，在职教师下企业锻炼的频次与深度不足；企业兼职教师的引进步伐有待加快，师资队伍的实践教学能力和技术服务能力，难以满足高技能人才培养的现实需求。</w:t>
      </w:r>
      <w:bookmarkEnd w:id="146"/>
      <w:bookmarkEnd w:id="147"/>
    </w:p>
    <w:p w14:paraId="461DDBC4">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48" w:name="_Toc23939"/>
      <w:bookmarkStart w:id="149" w:name="_Toc14570"/>
      <w:r>
        <w:rPr>
          <w:rFonts w:hint="eastAsia" w:ascii="宋体" w:hAnsi="宋体" w:eastAsia="宋体" w:cs="宋体"/>
          <w:b w:val="0"/>
          <w:bCs w:val="0"/>
          <w:color w:val="000000"/>
          <w:sz w:val="28"/>
          <w:szCs w:val="28"/>
          <w:lang w:val="en-US" w:eastAsia="zh-CN"/>
        </w:rPr>
        <w:t>4.德育与技能培养协同发展力度欠缺。“习惯修身，尚德立人”德育品牌的辐射力和影响力仍需提升，德育工作与技能教学的融合路径不够清晰，尚未形成全方位、全过程的育人大格局，离实现德育与技能培养协同共进的目标还有差距。</w:t>
      </w:r>
      <w:bookmarkEnd w:id="148"/>
      <w:bookmarkEnd w:id="149"/>
    </w:p>
    <w:p w14:paraId="00D45B0C">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sz w:val="28"/>
          <w:szCs w:val="28"/>
          <w:lang w:val="en-US" w:eastAsia="zh-CN"/>
        </w:rPr>
      </w:pPr>
      <w:bookmarkStart w:id="150" w:name="_Toc7200"/>
      <w:bookmarkStart w:id="151" w:name="_Toc3174"/>
      <w:r>
        <w:rPr>
          <w:rFonts w:hint="eastAsia" w:ascii="宋体" w:hAnsi="宋体" w:eastAsia="宋体" w:cs="宋体"/>
          <w:b w:val="0"/>
          <w:bCs w:val="0"/>
          <w:color w:val="000000"/>
          <w:sz w:val="28"/>
          <w:szCs w:val="28"/>
          <w:lang w:val="en-US" w:eastAsia="zh-CN"/>
        </w:rPr>
        <w:t>5.学校发展定位与高水平建设目标存在落差。学校在区域职业教育发展中的特色优势尚未完全凸显，发展方向的精准度有待进一步提升；在突破发展瓶颈、实现内涵式高质量发展的过程中，仍需破解诸多难题，距离建成高水平职业院校的目标任重道远。</w:t>
      </w:r>
      <w:bookmarkEnd w:id="150"/>
      <w:bookmarkEnd w:id="151"/>
    </w:p>
    <w:p w14:paraId="733000B1">
      <w:pPr>
        <w:keepNext w:val="0"/>
        <w:keepLines w:val="0"/>
        <w:pageBreakBefore w:val="0"/>
        <w:kinsoku/>
        <w:wordWrap/>
        <w:overflowPunct/>
        <w:topLinePunct w:val="0"/>
        <w:autoSpaceDE/>
        <w:autoSpaceDN/>
        <w:bidi w:val="0"/>
        <w:adjustRightInd/>
        <w:snapToGrid/>
        <w:spacing w:line="520" w:lineRule="exact"/>
        <w:ind w:firstLine="560" w:firstLineChars="200"/>
        <w:textAlignment w:val="auto"/>
        <w:outlineLvl w:val="1"/>
        <w:rPr>
          <w:rFonts w:hint="eastAsia" w:ascii="宋体" w:hAnsi="宋体" w:eastAsia="宋体" w:cs="宋体"/>
          <w:sz w:val="28"/>
          <w:szCs w:val="28"/>
          <w:lang w:val="en-US" w:eastAsia="zh-CN"/>
        </w:rPr>
      </w:pPr>
      <w:bookmarkStart w:id="152" w:name="_Toc7316"/>
      <w:bookmarkStart w:id="153" w:name="_Toc5718"/>
      <w:r>
        <w:rPr>
          <w:rFonts w:hint="eastAsia" w:ascii="宋体" w:hAnsi="宋体" w:eastAsia="宋体" w:cs="宋体"/>
          <w:sz w:val="28"/>
          <w:szCs w:val="28"/>
          <w:lang w:val="en-US" w:eastAsia="zh-CN"/>
        </w:rPr>
        <w:t>8.2未来展望</w:t>
      </w:r>
      <w:bookmarkEnd w:id="152"/>
      <w:bookmarkEnd w:id="153"/>
    </w:p>
    <w:p w14:paraId="28047A26">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54" w:name="_Toc12711"/>
      <w:bookmarkStart w:id="155" w:name="_Toc27941"/>
      <w:r>
        <w:rPr>
          <w:rFonts w:hint="eastAsia" w:ascii="宋体" w:hAnsi="宋体" w:eastAsia="宋体" w:cs="宋体"/>
          <w:b w:val="0"/>
          <w:bCs w:val="0"/>
          <w:color w:val="000000"/>
          <w:sz w:val="28"/>
          <w:szCs w:val="28"/>
          <w:lang w:val="en-US" w:eastAsia="zh-CN"/>
        </w:rPr>
        <w:t>1.深化教育教学改革，更新理念、优化课程设置，将创新创业教育融入人才培养全过程，强化学生创新与创业能力培育。</w:t>
      </w:r>
      <w:bookmarkEnd w:id="154"/>
      <w:bookmarkEnd w:id="155"/>
    </w:p>
    <w:p w14:paraId="2E69DC78">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56" w:name="_Toc32131"/>
      <w:bookmarkStart w:id="157" w:name="_Toc21786"/>
      <w:r>
        <w:rPr>
          <w:rFonts w:hint="eastAsia" w:ascii="宋体" w:hAnsi="宋体" w:eastAsia="宋体" w:cs="宋体"/>
          <w:b w:val="0"/>
          <w:bCs w:val="0"/>
          <w:color w:val="000000"/>
          <w:sz w:val="28"/>
          <w:szCs w:val="28"/>
          <w:lang w:val="en-US" w:eastAsia="zh-CN"/>
        </w:rPr>
        <w:t>2.推进校企深度融合，重点建设2～3个高水平区域性公共实训基地，打造长三角职业教育实训高地，补齐实践教学资源短板。</w:t>
      </w:r>
      <w:bookmarkEnd w:id="156"/>
      <w:bookmarkEnd w:id="157"/>
    </w:p>
    <w:p w14:paraId="2F4600FE">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58" w:name="_Toc9462"/>
      <w:bookmarkStart w:id="159" w:name="_Toc25072"/>
      <w:r>
        <w:rPr>
          <w:rFonts w:hint="eastAsia" w:ascii="宋体" w:hAnsi="宋体" w:eastAsia="宋体" w:cs="宋体"/>
          <w:b w:val="0"/>
          <w:bCs w:val="0"/>
          <w:color w:val="000000"/>
          <w:sz w:val="28"/>
          <w:szCs w:val="28"/>
          <w:lang w:val="en-US" w:eastAsia="zh-CN"/>
        </w:rPr>
        <w:t>3.健全“双师型”教师队伍建设长效机制，新增企业兼职教师、选派在职教师下企业实践，提升师资实践教学与技术服务能力。</w:t>
      </w:r>
      <w:bookmarkEnd w:id="158"/>
      <w:bookmarkEnd w:id="159"/>
    </w:p>
    <w:p w14:paraId="2F44D104">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60" w:name="_Toc8254"/>
      <w:bookmarkStart w:id="161" w:name="_Toc14396"/>
      <w:r>
        <w:rPr>
          <w:rFonts w:hint="eastAsia" w:ascii="宋体" w:hAnsi="宋体" w:eastAsia="宋体" w:cs="宋体"/>
          <w:b w:val="0"/>
          <w:bCs w:val="0"/>
          <w:color w:val="000000"/>
          <w:sz w:val="28"/>
          <w:szCs w:val="28"/>
          <w:lang w:val="en-US" w:eastAsia="zh-CN"/>
        </w:rPr>
        <w:t>4.坚守“德育为先，育人为本”理念，深化“习惯修身，尚德立人”德育品牌建设，实现德育与技能培养协同发展。</w:t>
      </w:r>
      <w:bookmarkEnd w:id="160"/>
      <w:bookmarkEnd w:id="161"/>
    </w:p>
    <w:p w14:paraId="2F4E4907">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b w:val="0"/>
          <w:bCs w:val="0"/>
          <w:color w:val="000000"/>
          <w:sz w:val="28"/>
          <w:szCs w:val="28"/>
          <w:lang w:val="en-US" w:eastAsia="zh-CN"/>
        </w:rPr>
      </w:pPr>
      <w:bookmarkStart w:id="162" w:name="_Toc24946"/>
      <w:bookmarkStart w:id="163" w:name="_Toc7709"/>
      <w:r>
        <w:rPr>
          <w:rFonts w:hint="eastAsia" w:ascii="宋体" w:hAnsi="宋体" w:eastAsia="宋体" w:cs="宋体"/>
          <w:b w:val="0"/>
          <w:bCs w:val="0"/>
          <w:color w:val="000000"/>
          <w:sz w:val="28"/>
          <w:szCs w:val="28"/>
          <w:lang w:val="en-US" w:eastAsia="zh-CN"/>
        </w:rPr>
        <w:t>5.精准定位学校发展方向，推动学校高水平建设，培育适配社会需求的高技能人才。</w:t>
      </w:r>
      <w:bookmarkEnd w:id="162"/>
      <w:bookmarkEnd w:id="163"/>
    </w:p>
    <w:p w14:paraId="7363B39E">
      <w:pPr>
        <w:tabs>
          <w:tab w:val="left" w:pos="958"/>
          <w:tab w:val="left" w:pos="1078"/>
        </w:tabs>
        <w:spacing w:line="578" w:lineRule="exact"/>
        <w:outlineLvl w:val="9"/>
        <w:rPr>
          <w:rFonts w:hint="eastAsia" w:ascii="黑体" w:hAnsi="黑体" w:eastAsia="黑体"/>
          <w:bCs/>
          <w:sz w:val="32"/>
          <w:szCs w:val="32"/>
        </w:rPr>
      </w:pPr>
    </w:p>
    <w:p w14:paraId="61D10510">
      <w:pPr>
        <w:tabs>
          <w:tab w:val="left" w:pos="958"/>
          <w:tab w:val="left" w:pos="1078"/>
        </w:tabs>
        <w:spacing w:line="578" w:lineRule="exact"/>
        <w:ind w:firstLine="640" w:firstLineChars="200"/>
        <w:outlineLvl w:val="9"/>
        <w:rPr>
          <w:rFonts w:hint="eastAsia" w:ascii="黑体" w:hAnsi="黑体" w:eastAsia="黑体"/>
          <w:bCs/>
          <w:sz w:val="32"/>
          <w:szCs w:val="32"/>
        </w:rPr>
      </w:pPr>
    </w:p>
    <w:p w14:paraId="53AFE99D">
      <w:pPr>
        <w:tabs>
          <w:tab w:val="left" w:pos="958"/>
          <w:tab w:val="left" w:pos="1078"/>
        </w:tabs>
        <w:spacing w:line="578" w:lineRule="exact"/>
        <w:ind w:firstLine="640" w:firstLineChars="200"/>
        <w:outlineLvl w:val="9"/>
        <w:rPr>
          <w:rFonts w:hint="eastAsia" w:ascii="黑体" w:hAnsi="黑体" w:eastAsia="黑体"/>
          <w:bCs/>
          <w:sz w:val="32"/>
          <w:szCs w:val="32"/>
        </w:rPr>
      </w:pPr>
    </w:p>
    <w:p w14:paraId="09F725F8">
      <w:pPr>
        <w:tabs>
          <w:tab w:val="left" w:pos="958"/>
          <w:tab w:val="left" w:pos="1078"/>
        </w:tabs>
        <w:spacing w:line="578" w:lineRule="exact"/>
        <w:ind w:firstLine="640" w:firstLineChars="200"/>
        <w:outlineLvl w:val="9"/>
        <w:rPr>
          <w:rFonts w:hint="eastAsia" w:ascii="黑体" w:hAnsi="黑体" w:eastAsia="黑体"/>
          <w:bCs/>
          <w:sz w:val="32"/>
          <w:szCs w:val="32"/>
        </w:rPr>
      </w:pPr>
    </w:p>
    <w:p w14:paraId="28B040C2">
      <w:pPr>
        <w:tabs>
          <w:tab w:val="left" w:pos="958"/>
          <w:tab w:val="left" w:pos="1078"/>
        </w:tabs>
        <w:spacing w:line="578" w:lineRule="exact"/>
        <w:ind w:firstLine="640" w:firstLineChars="200"/>
        <w:outlineLvl w:val="9"/>
        <w:rPr>
          <w:rFonts w:hint="eastAsia" w:ascii="黑体" w:hAnsi="黑体" w:eastAsia="黑体"/>
          <w:bCs/>
          <w:sz w:val="32"/>
          <w:szCs w:val="32"/>
        </w:rPr>
      </w:pPr>
    </w:p>
    <w:p w14:paraId="09727994">
      <w:pPr>
        <w:tabs>
          <w:tab w:val="left" w:pos="958"/>
          <w:tab w:val="left" w:pos="1078"/>
        </w:tabs>
        <w:spacing w:line="578" w:lineRule="exact"/>
        <w:ind w:firstLine="640" w:firstLineChars="200"/>
        <w:outlineLvl w:val="9"/>
        <w:rPr>
          <w:rFonts w:hint="eastAsia" w:ascii="黑体" w:hAnsi="黑体" w:eastAsia="黑体"/>
          <w:bCs/>
          <w:sz w:val="32"/>
          <w:szCs w:val="32"/>
        </w:rPr>
      </w:pPr>
    </w:p>
    <w:p w14:paraId="752ED564">
      <w:pPr>
        <w:tabs>
          <w:tab w:val="left" w:pos="958"/>
          <w:tab w:val="left" w:pos="1078"/>
        </w:tabs>
        <w:spacing w:line="578" w:lineRule="exact"/>
        <w:ind w:firstLine="640" w:firstLineChars="200"/>
        <w:outlineLvl w:val="9"/>
        <w:rPr>
          <w:rFonts w:hint="eastAsia" w:ascii="黑体" w:hAnsi="黑体" w:eastAsia="黑体"/>
          <w:bCs/>
          <w:sz w:val="32"/>
          <w:szCs w:val="32"/>
        </w:rPr>
      </w:pPr>
    </w:p>
    <w:p w14:paraId="21C8BA46">
      <w:pPr>
        <w:tabs>
          <w:tab w:val="left" w:pos="958"/>
          <w:tab w:val="left" w:pos="1078"/>
        </w:tabs>
        <w:spacing w:line="578" w:lineRule="exact"/>
        <w:ind w:firstLine="640" w:firstLineChars="200"/>
        <w:outlineLvl w:val="9"/>
        <w:rPr>
          <w:rFonts w:hint="eastAsia" w:ascii="黑体" w:hAnsi="黑体" w:eastAsia="黑体"/>
          <w:bCs/>
          <w:sz w:val="32"/>
          <w:szCs w:val="32"/>
        </w:rPr>
      </w:pPr>
    </w:p>
    <w:p w14:paraId="55D8587A">
      <w:pPr>
        <w:tabs>
          <w:tab w:val="left" w:pos="958"/>
          <w:tab w:val="left" w:pos="1078"/>
        </w:tabs>
        <w:spacing w:line="578" w:lineRule="exact"/>
        <w:ind w:firstLine="640" w:firstLineChars="200"/>
        <w:outlineLvl w:val="9"/>
        <w:rPr>
          <w:rFonts w:hint="eastAsia" w:ascii="黑体" w:hAnsi="黑体" w:eastAsia="黑体"/>
          <w:bCs/>
          <w:sz w:val="32"/>
          <w:szCs w:val="32"/>
        </w:rPr>
      </w:pPr>
    </w:p>
    <w:p w14:paraId="25BCC1B7">
      <w:pPr>
        <w:tabs>
          <w:tab w:val="left" w:pos="958"/>
          <w:tab w:val="left" w:pos="1078"/>
        </w:tabs>
        <w:spacing w:line="578" w:lineRule="exact"/>
        <w:ind w:firstLine="640" w:firstLineChars="200"/>
        <w:outlineLvl w:val="9"/>
        <w:rPr>
          <w:rFonts w:hint="eastAsia" w:ascii="黑体" w:hAnsi="黑体" w:eastAsia="黑体"/>
          <w:bCs/>
          <w:sz w:val="32"/>
          <w:szCs w:val="32"/>
        </w:rPr>
      </w:pPr>
    </w:p>
    <w:p w14:paraId="633BAEE0">
      <w:pPr>
        <w:tabs>
          <w:tab w:val="left" w:pos="958"/>
          <w:tab w:val="left" w:pos="1078"/>
        </w:tabs>
        <w:spacing w:line="578" w:lineRule="exact"/>
        <w:ind w:firstLine="640" w:firstLineChars="200"/>
        <w:outlineLvl w:val="9"/>
        <w:rPr>
          <w:rFonts w:hint="eastAsia" w:ascii="黑体" w:hAnsi="黑体" w:eastAsia="黑体"/>
          <w:bCs/>
          <w:sz w:val="32"/>
          <w:szCs w:val="32"/>
        </w:rPr>
      </w:pPr>
    </w:p>
    <w:p w14:paraId="7C95D485">
      <w:pPr>
        <w:tabs>
          <w:tab w:val="left" w:pos="958"/>
          <w:tab w:val="left" w:pos="1078"/>
        </w:tabs>
        <w:spacing w:line="578" w:lineRule="exact"/>
        <w:ind w:firstLine="640" w:firstLineChars="200"/>
        <w:outlineLvl w:val="9"/>
        <w:rPr>
          <w:rFonts w:hint="eastAsia" w:ascii="黑体" w:hAnsi="黑体" w:eastAsia="黑体"/>
          <w:bCs/>
          <w:sz w:val="32"/>
          <w:szCs w:val="32"/>
        </w:rPr>
      </w:pPr>
    </w:p>
    <w:p w14:paraId="174C7CFF">
      <w:pPr>
        <w:tabs>
          <w:tab w:val="left" w:pos="958"/>
          <w:tab w:val="left" w:pos="1078"/>
        </w:tabs>
        <w:spacing w:line="578" w:lineRule="exact"/>
        <w:ind w:firstLine="640" w:firstLineChars="200"/>
        <w:outlineLvl w:val="9"/>
        <w:rPr>
          <w:rFonts w:hint="eastAsia" w:ascii="黑体" w:hAnsi="黑体" w:eastAsia="黑体"/>
          <w:bCs/>
          <w:sz w:val="32"/>
          <w:szCs w:val="32"/>
        </w:rPr>
      </w:pPr>
    </w:p>
    <w:p w14:paraId="03046808">
      <w:pPr>
        <w:tabs>
          <w:tab w:val="left" w:pos="958"/>
          <w:tab w:val="left" w:pos="1078"/>
        </w:tabs>
        <w:spacing w:line="578" w:lineRule="exact"/>
        <w:ind w:firstLine="640" w:firstLineChars="200"/>
        <w:outlineLvl w:val="9"/>
        <w:rPr>
          <w:rFonts w:hint="eastAsia" w:ascii="黑体" w:hAnsi="黑体" w:eastAsia="黑体"/>
          <w:bCs/>
          <w:sz w:val="32"/>
          <w:szCs w:val="32"/>
        </w:rPr>
      </w:pPr>
    </w:p>
    <w:p w14:paraId="0A1B5E4E">
      <w:pPr>
        <w:tabs>
          <w:tab w:val="left" w:pos="958"/>
          <w:tab w:val="left" w:pos="1078"/>
        </w:tabs>
        <w:spacing w:line="578" w:lineRule="exact"/>
        <w:ind w:firstLine="640" w:firstLineChars="200"/>
        <w:outlineLvl w:val="9"/>
        <w:rPr>
          <w:rFonts w:hint="eastAsia" w:ascii="黑体" w:hAnsi="黑体" w:eastAsia="黑体"/>
          <w:bCs/>
          <w:sz w:val="32"/>
          <w:szCs w:val="32"/>
        </w:rPr>
      </w:pPr>
    </w:p>
    <w:p w14:paraId="02740420">
      <w:pPr>
        <w:tabs>
          <w:tab w:val="left" w:pos="958"/>
          <w:tab w:val="left" w:pos="1078"/>
        </w:tabs>
        <w:spacing w:line="578" w:lineRule="exact"/>
        <w:ind w:firstLine="640" w:firstLineChars="200"/>
        <w:outlineLvl w:val="9"/>
        <w:rPr>
          <w:rFonts w:hint="eastAsia" w:ascii="黑体" w:hAnsi="黑体" w:eastAsia="黑体"/>
          <w:bCs/>
          <w:sz w:val="32"/>
          <w:szCs w:val="32"/>
        </w:rPr>
      </w:pPr>
      <w:r>
        <w:rPr>
          <w:rFonts w:hint="eastAsia" w:ascii="黑体" w:hAnsi="黑体" w:eastAsia="黑体"/>
          <w:bCs/>
          <w:sz w:val="32"/>
          <w:szCs w:val="32"/>
        </w:rPr>
        <w:t>附表</w:t>
      </w:r>
    </w:p>
    <w:tbl>
      <w:tblPr>
        <w:tblStyle w:val="14"/>
        <w:tblW w:w="900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5BADF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06EDC57D">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表11基本情况</w:t>
            </w:r>
          </w:p>
        </w:tc>
      </w:tr>
      <w:tr w14:paraId="6B93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BC1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中等职业学校（不含技工学校）总数（所）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91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4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95C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C9E4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FE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D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FB37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E8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省属学校数量（所）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5A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C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104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5BC0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E4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6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53FF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B4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市属学校数量（所）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4C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B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868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7287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ED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5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A4BC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28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县属学校数量（所）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FF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B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60B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BCFB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74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17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0EF5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18C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公办学校数量（所）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29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EE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92E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B0AF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A7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1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9A5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1E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民办学校数量（所）</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E7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37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F1E8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B209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37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7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721D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30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综合高中（职普融通）班级数（个）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67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4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1B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CC67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93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18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81D3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40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综合高中（职普融通）在校学生数</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98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F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40B5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BCF6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5D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9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371</w:t>
            </w:r>
          </w:p>
        </w:tc>
      </w:tr>
      <w:tr w14:paraId="1F35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E9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参加职教高考人数(人)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C8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1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721</w:t>
            </w:r>
          </w:p>
        </w:tc>
      </w:tr>
      <w:tr w14:paraId="07390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86F7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32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6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784</w:t>
            </w:r>
          </w:p>
        </w:tc>
      </w:tr>
      <w:tr w14:paraId="7473D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3C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全日制在校生人数(人)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CD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D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4306</w:t>
            </w:r>
          </w:p>
        </w:tc>
      </w:tr>
      <w:tr w14:paraId="0FAF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1E31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10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20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4179</w:t>
            </w:r>
          </w:p>
        </w:tc>
      </w:tr>
      <w:tr w14:paraId="26B86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30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招生总数（不含技工学校）（人）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7E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F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1452</w:t>
            </w:r>
          </w:p>
        </w:tc>
      </w:tr>
      <w:tr w14:paraId="2AFD8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D4F6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44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D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1711</w:t>
            </w:r>
          </w:p>
        </w:tc>
      </w:tr>
      <w:tr w14:paraId="356AA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A0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其中：省属学校招生人数（人）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1D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2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3603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735F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CC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2D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70C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29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市属学校招生人数（人）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D2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41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3C1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F285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EC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3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4F7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22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县属学校招生人数（人）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8C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3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1452</w:t>
            </w:r>
          </w:p>
        </w:tc>
      </w:tr>
      <w:tr w14:paraId="19A11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A4AA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C2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1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1711</w:t>
            </w:r>
          </w:p>
        </w:tc>
      </w:tr>
      <w:tr w14:paraId="6653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3D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公办学校招生人数（人）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75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5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1452</w:t>
            </w:r>
          </w:p>
        </w:tc>
      </w:tr>
      <w:tr w14:paraId="6BAE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90A6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6B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F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1711</w:t>
            </w:r>
          </w:p>
        </w:tc>
      </w:tr>
      <w:tr w14:paraId="69EAD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E3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民办学校招生人数（人）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27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A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6F45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A623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FE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3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60E9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34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教职员工额定编制数(人)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25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6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w:t>
            </w:r>
          </w:p>
        </w:tc>
      </w:tr>
      <w:tr w14:paraId="62DD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8D0D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81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3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w:t>
            </w:r>
          </w:p>
        </w:tc>
      </w:tr>
      <w:tr w14:paraId="7642F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44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教职员工总数(人)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706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D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492</w:t>
            </w:r>
          </w:p>
        </w:tc>
      </w:tr>
      <w:tr w14:paraId="4434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A5E2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11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1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r>
      <w:tr w14:paraId="261E3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B6A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专任教师数(人)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3B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7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434</w:t>
            </w:r>
          </w:p>
        </w:tc>
      </w:tr>
      <w:tr w14:paraId="33D1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5980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1E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9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424</w:t>
            </w:r>
          </w:p>
        </w:tc>
      </w:tr>
      <w:tr w14:paraId="098D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EF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其中：专业教师数(人)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3E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9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r>
      <w:tr w14:paraId="0508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B352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ED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D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w:t>
            </w:r>
          </w:p>
        </w:tc>
      </w:tr>
      <w:tr w14:paraId="1C558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05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兼课专业教师数(人)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5F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2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857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4B95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95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F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BC5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7AA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兼职教师总数(人)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7C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F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2393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2A7A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55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4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2724E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02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公共基础课教师数（不含思政课教师）（人）生师比(：)</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CC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C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170（25.33:1）</w:t>
            </w:r>
          </w:p>
        </w:tc>
      </w:tr>
      <w:tr w14:paraId="518A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BB58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82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7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167（25.02:1）</w:t>
            </w:r>
          </w:p>
        </w:tc>
      </w:tr>
      <w:tr w14:paraId="327B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D9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双师型教师总数(人)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F8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A9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r>
      <w:tr w14:paraId="4AB6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54EB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61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C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r>
      <w:tr w14:paraId="5E5C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F8C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其中：高级双师型教师数(人)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0B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DC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14:paraId="28CB8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0134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CF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5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14:paraId="47229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06E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中级双师型教师数(人)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68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2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r>
      <w:tr w14:paraId="2416A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DA99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C3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B1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r>
      <w:tr w14:paraId="42F6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AC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初级双师型教师数(人)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89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1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14:paraId="3F395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1334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03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C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14:paraId="7CA8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79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高级专业技术职务专任教师占比(%)</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2E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F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41.24</w:t>
            </w:r>
          </w:p>
        </w:tc>
      </w:tr>
      <w:tr w14:paraId="6008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2AC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48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2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44.33</w:t>
            </w:r>
          </w:p>
        </w:tc>
      </w:tr>
      <w:tr w14:paraId="7F1A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8B8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硕士研究生及以上学历专任教师占比(%)</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B4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F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11.29</w:t>
            </w:r>
          </w:p>
        </w:tc>
      </w:tr>
      <w:tr w14:paraId="12CF6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76F8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23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2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11.79</w:t>
            </w:r>
          </w:p>
        </w:tc>
      </w:tr>
      <w:tr w14:paraId="00A24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828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思政课教师数(人)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54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6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r>
      <w:tr w14:paraId="252EA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C429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38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D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r>
      <w:tr w14:paraId="1F892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5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体育课专任教师数(人)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25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9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14:paraId="083A0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0420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D5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3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r>
      <w:tr w14:paraId="70878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F98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美育课专任教师数(人)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34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F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5E28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3904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2A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A9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43B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58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辅导员人数(人)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F0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EB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988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40E34">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3E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23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200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8CA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班主任人数(人)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74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6B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r>
      <w:tr w14:paraId="1C12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7FCA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46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06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r>
      <w:tr w14:paraId="5E09C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5D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教学团队（含国家级、省级、地市级）（个）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E8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7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市1</w:t>
            </w:r>
          </w:p>
        </w:tc>
      </w:tr>
      <w:tr w14:paraId="6149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05F6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E8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E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市1</w:t>
            </w:r>
          </w:p>
        </w:tc>
      </w:tr>
      <w:tr w14:paraId="5265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30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名师工作室（含国家级、省级、地市级）（个）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18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52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市2</w:t>
            </w:r>
          </w:p>
        </w:tc>
      </w:tr>
      <w:tr w14:paraId="5C66E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2721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0A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7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市2</w:t>
            </w:r>
          </w:p>
        </w:tc>
      </w:tr>
      <w:tr w14:paraId="4E09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4F3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名班主任工作室（含国家级、省级、地市级）（个）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15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C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市1</w:t>
            </w:r>
          </w:p>
        </w:tc>
      </w:tr>
      <w:tr w14:paraId="56689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692D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8D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B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市1</w:t>
            </w:r>
          </w:p>
        </w:tc>
      </w:tr>
      <w:tr w14:paraId="7FE4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E1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其中：省级数（个）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24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DF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12F9E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AFE1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61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F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7F7D9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7F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地市级数（个）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AD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7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6C7D4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7F1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1E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F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173E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48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基层党支部（个）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C3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8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14:paraId="4094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244A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C7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2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14:paraId="0C72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81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中共党员（人）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56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0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r>
      <w:tr w14:paraId="1BC89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6153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C0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C6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r>
      <w:tr w14:paraId="1248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57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其中：教职工党员数（人）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71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BD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r>
      <w:tr w14:paraId="48BD2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5135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56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7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r>
      <w:tr w14:paraId="26234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1E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39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D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9C1C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BFE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E8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1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50D1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64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专任教师党员数（人）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6C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5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r>
      <w:tr w14:paraId="7CF66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2AB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D5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CE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r>
      <w:tr w14:paraId="621F6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D6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管理人员党员数（人）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3A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C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6DCC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531C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3D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4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14:paraId="26D6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6A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工勤技能人员党员数（人）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07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D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5844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5D7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E2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9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056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B8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离退休人员党员数（人）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90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F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C07C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5611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3B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3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5647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8F0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学生党员数（人）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98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B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9958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1D43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C7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FA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2CC6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B7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生均校园用地面积(平方米)</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B7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07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44.9</w:t>
            </w:r>
          </w:p>
        </w:tc>
      </w:tr>
      <w:tr w14:paraId="54B66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9F26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87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ED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46.26</w:t>
            </w:r>
          </w:p>
        </w:tc>
      </w:tr>
      <w:tr w14:paraId="4D74E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5F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生均校舍建筑面积(平方米)</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34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F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24.42</w:t>
            </w:r>
          </w:p>
        </w:tc>
      </w:tr>
      <w:tr w14:paraId="70DF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9C76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87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D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25.17</w:t>
            </w:r>
          </w:p>
        </w:tc>
      </w:tr>
      <w:tr w14:paraId="0B4C1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59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纸质图书数(册)</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47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C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180595</w:t>
            </w:r>
          </w:p>
        </w:tc>
      </w:tr>
      <w:tr w14:paraId="4B55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15A34">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45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60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181995</w:t>
            </w:r>
          </w:p>
        </w:tc>
      </w:tr>
      <w:tr w14:paraId="40039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A0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电子图书资源数(册)</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B1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4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w:t>
            </w:r>
          </w:p>
        </w:tc>
      </w:tr>
      <w:tr w14:paraId="3070D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EED6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1A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46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w:t>
            </w:r>
          </w:p>
        </w:tc>
      </w:tr>
      <w:tr w14:paraId="133E5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28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生均教学、实习仪器设备资产值(元)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6D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B2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15522</w:t>
            </w:r>
          </w:p>
        </w:tc>
      </w:tr>
      <w:tr w14:paraId="3864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5BD7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D5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4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15994</w:t>
            </w:r>
          </w:p>
        </w:tc>
      </w:tr>
      <w:tr w14:paraId="614A2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0A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年生均财政拨款(元)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E9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2024</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C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99509</w:t>
            </w:r>
          </w:p>
        </w:tc>
      </w:tr>
      <w:tr w14:paraId="2719A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942F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B2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C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99812</w:t>
            </w:r>
          </w:p>
        </w:tc>
      </w:tr>
      <w:tr w14:paraId="7E433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D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获得奖学金学生人次</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37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89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r>
      <w:tr w14:paraId="215BF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A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奖学金金额（万元）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C9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1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6.9962</w:t>
            </w:r>
          </w:p>
        </w:tc>
      </w:tr>
      <w:tr w14:paraId="3FA7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4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获得助学金学生（人次）</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5D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F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w:t>
            </w:r>
          </w:p>
        </w:tc>
      </w:tr>
      <w:tr w14:paraId="31F9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F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助学金金额（万元）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EB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29"/>
                <w:rFonts w:eastAsia="宋体"/>
                <w:lang w:val="en-US" w:eastAsia="zh-CN" w:bidi="ar"/>
              </w:rPr>
              <w:t>2025</w:t>
            </w:r>
            <w:r>
              <w:rPr>
                <w:rStyle w:val="30"/>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A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33.7338</w:t>
            </w:r>
          </w:p>
        </w:tc>
      </w:tr>
    </w:tbl>
    <w:p w14:paraId="4ABADDD2">
      <w:pPr>
        <w:pStyle w:val="5"/>
        <w:rPr>
          <w:rFonts w:hint="default"/>
          <w:lang w:val="en-US" w:eastAsia="zh-CN"/>
        </w:rPr>
      </w:pPr>
    </w:p>
    <w:p w14:paraId="2639595D">
      <w:pPr>
        <w:pStyle w:val="4"/>
        <w:spacing w:before="0" w:beforeAutospacing="0" w:after="0" w:afterAutospacing="0" w:line="578" w:lineRule="exact"/>
        <w:jc w:val="center"/>
        <w:outlineLvl w:val="9"/>
      </w:pPr>
    </w:p>
    <w:p w14:paraId="172B9511"/>
    <w:p w14:paraId="5541C77D">
      <w:pPr>
        <w:pStyle w:val="5"/>
      </w:pPr>
    </w:p>
    <w:p w14:paraId="1F0651AD">
      <w:pPr>
        <w:pStyle w:val="6"/>
      </w:pPr>
    </w:p>
    <w:tbl>
      <w:tblPr>
        <w:tblStyle w:val="14"/>
        <w:tblW w:w="900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5420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3C9ECA5F">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表12人才培养</w:t>
            </w:r>
          </w:p>
        </w:tc>
      </w:tr>
      <w:tr w14:paraId="3CD78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43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97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5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1227</w:t>
            </w:r>
          </w:p>
        </w:tc>
      </w:tr>
      <w:tr w14:paraId="1C4BC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8DE6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E0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0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1452</w:t>
            </w:r>
          </w:p>
        </w:tc>
      </w:tr>
      <w:tr w14:paraId="1A9BD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81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毕业去向落实人数(人)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3D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E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1226</w:t>
            </w:r>
          </w:p>
        </w:tc>
      </w:tr>
      <w:tr w14:paraId="34928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DDAC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0A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9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1452</w:t>
            </w:r>
          </w:p>
        </w:tc>
      </w:tr>
      <w:tr w14:paraId="016B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24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其中：升学人数(人)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B4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74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1084</w:t>
            </w:r>
          </w:p>
        </w:tc>
      </w:tr>
      <w:tr w14:paraId="2DC0B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2C98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32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B5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1105</w:t>
            </w:r>
          </w:p>
        </w:tc>
      </w:tr>
      <w:tr w14:paraId="182D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2D7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升入本科人数(人)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68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D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393</w:t>
            </w:r>
          </w:p>
        </w:tc>
      </w:tr>
      <w:tr w14:paraId="245A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12B6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5C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FE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376</w:t>
            </w:r>
          </w:p>
        </w:tc>
      </w:tr>
      <w:tr w14:paraId="382B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97C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毕业生本省去向落实率(%)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30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6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99.8</w:t>
            </w:r>
          </w:p>
        </w:tc>
      </w:tr>
      <w:tr w14:paraId="00678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21E8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C9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3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99.8</w:t>
            </w:r>
          </w:p>
        </w:tc>
      </w:tr>
      <w:tr w14:paraId="6CF7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23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毕业生就业对口率(%)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04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9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D7C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B6F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17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B5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10878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8C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月收入(元)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94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35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r>
      <w:tr w14:paraId="7EFEE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29E1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32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9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4500</w:t>
            </w:r>
          </w:p>
        </w:tc>
      </w:tr>
      <w:tr w14:paraId="419A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2D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毕业生面向三次产业就业人数(人)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33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4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r>
      <w:tr w14:paraId="1B061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8ACC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7C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38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r>
      <w:tr w14:paraId="37E70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049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其中：面向第一产业就业人数(人)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DE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4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AE9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B62DF">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50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4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EFC7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AD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面向第二产业就业人数(人)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27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D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r>
      <w:tr w14:paraId="4E7C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4C2B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78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6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14:paraId="4E550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4B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面向第三产业就业人数(人)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63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1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r>
      <w:tr w14:paraId="611F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5B3A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E7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E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2053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AA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自主创业率(%)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D6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A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F388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A980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DE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8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600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BF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毕业三年晋升比例(%)</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41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1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r>
      <w:tr w14:paraId="4AAC9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059A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26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7E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r>
      <w:tr w14:paraId="7CDFE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0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在校生满意度(%)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B8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72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58F2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0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其中：课堂育人满意度(%)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0E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6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ACA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1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课外育人满意度(%)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55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7E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9C6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A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思想政治课教学满意度(%)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24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B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237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3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公共基础课（不含思想政治课）教学满意度(%)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89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E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F35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0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专业课教学满意度(%)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0A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FF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7765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6F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34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A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4F5B5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E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其中：应届毕业生满意度(%)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6B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D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E0D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9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毕业三年内毕业生满意度(%)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E6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5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4A35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8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教职工满意度(%)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3E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C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C5C4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9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用人单位满意度(%)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72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1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58FF8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D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家长满意度(%)</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11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D6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bl>
    <w:p w14:paraId="64F5530C">
      <w:pPr>
        <w:pStyle w:val="6"/>
      </w:pPr>
    </w:p>
    <w:p w14:paraId="45842BAF">
      <w:pPr>
        <w:pStyle w:val="6"/>
      </w:pPr>
    </w:p>
    <w:tbl>
      <w:tblPr>
        <w:tblStyle w:val="14"/>
        <w:tblW w:w="900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294A0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54867D17">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表13服务贡献</w:t>
            </w:r>
          </w:p>
        </w:tc>
      </w:tr>
      <w:tr w14:paraId="1409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2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专业教学资源库数(个)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61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6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7DB4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36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8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F3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007A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1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9E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1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8B1D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C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7A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0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D015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9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C0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9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6022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5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39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F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200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A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FC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02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7E7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1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在线精品课程数(门)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9C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0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3DDA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0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在线精品课程数(学时)</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F6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5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720</w:t>
            </w:r>
          </w:p>
        </w:tc>
      </w:tr>
      <w:tr w14:paraId="0ACA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在线精品课程课均学生数(人/门)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64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9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r>
      <w:tr w14:paraId="39D8A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4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其中：国家级数量(门)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32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C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D5A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F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CF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3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69D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C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省级数量(门)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00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8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081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F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92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5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3705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F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校级数量(门)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27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3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7146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E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2E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5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3C1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AF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虚拟仿真实训基地数(个)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4B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C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62F39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8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AA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9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38D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9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6D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6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4737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6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2A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A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488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AA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68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A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58A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7C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校级数量(个)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04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B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43EE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7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B7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B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66339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B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编写教材数(本)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CB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73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EADF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5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其中：国家规划教材数(本)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D6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5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38C4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9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校企合作编写教材数(本)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53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DA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4AA1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C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新形态教材数(本)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92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7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33B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4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接入国家智慧教育平台数(本)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33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42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C4F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47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毕业生初次就业人数(人)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77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16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r>
      <w:tr w14:paraId="7B92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E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其中：A类：留在当地就业人数(人)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AF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8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r>
      <w:tr w14:paraId="4BA58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9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B类：到西部和东北地区就业人数(人)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7E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E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D5E9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9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C类：到中小微企业就业人数(人)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AD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1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r>
      <w:tr w14:paraId="2C836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6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D类：到大型企业就业人数(人)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42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77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14:paraId="46F7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45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参加国家学生体质健康标准测试人数</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A4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4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4057</w:t>
            </w:r>
          </w:p>
        </w:tc>
      </w:tr>
      <w:tr w14:paraId="76B2D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9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其中：学生体质测评合格率（%）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99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9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r>
      <w:tr w14:paraId="3193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948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参加市级及以上文艺展演获奖数（个）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0E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6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4A0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699C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ED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5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5EC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A0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其中：国家级文艺展演数（个）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D5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4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BF3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A340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7E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4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2BD3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B9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省级文艺展演数（个）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F1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6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A08A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37EE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F9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4B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A8B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E7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地市级文艺展演数（个）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5C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23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DC31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C40D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B2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A3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30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91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参加省级及以上技能大赛获奖数（职业学校技能大赛外）（个）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40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E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52F9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9D2E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0F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B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E4D8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27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其中：国家级数（总数、金奖数）（个）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1B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1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D0F3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D3C0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CA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9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8D8D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39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省级数（总数、金奖数）（个）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EF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A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8A8F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6CA4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5D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67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B0B4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69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劳动教育实践基地数（个）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33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7B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9B49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48F14">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67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4E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7A2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94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服务中小学职业体验学生数（个）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06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D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14:paraId="6586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4A4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39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6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r>
      <w:tr w14:paraId="5A9B1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ED8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服务中小学职业启蒙教育学生数（个）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B9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E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176C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5AF9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57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1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3E2B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D05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省级职业院校学生创新实践项目数（个）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F0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8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7FE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AEDE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4D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E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14:paraId="75E06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2AC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省级职业院校学生创业孵化项目数（个）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77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C1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473C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FAF9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83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D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C44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8D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省级及以上创新创业大赛获奖数（总数及金奖数）</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44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5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r>
      <w:tr w14:paraId="5A0C1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DDF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82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2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14:paraId="070B0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B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生均校内实践教学工位数*(个/生)</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06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66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DC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B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生均教学科研仪器设备值*(元/生)</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BF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ED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1349</w:t>
            </w:r>
          </w:p>
        </w:tc>
      </w:tr>
      <w:tr w14:paraId="3AED7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A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横向技术服务到款额(万元)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68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4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F1B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D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横向技术服务产生的经济效益(万元)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0B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2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66AD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8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纵向科研经费到款额*(万元)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07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5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20.31</w:t>
            </w:r>
          </w:p>
        </w:tc>
      </w:tr>
      <w:tr w14:paraId="425C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0B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技术产权交易收入*(万元)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31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A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8363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18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知识产权项目数量(项)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13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C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CBD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D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其中：专利授权数量(项)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DB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0C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23FE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D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发明专利授权数量(项)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38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A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690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6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专利转让数量(项)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D3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C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FD0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4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专利成果转化到款额(万元)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10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E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11F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AE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非学历培训项目数*(项)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E1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A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5CE2E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4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非学历培训学时*(学时)</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C0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D5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w:t>
            </w:r>
          </w:p>
        </w:tc>
      </w:tr>
      <w:tr w14:paraId="640B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F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公益项目培训学时*(学时)</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DC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4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274</w:t>
            </w:r>
          </w:p>
        </w:tc>
      </w:tr>
      <w:tr w14:paraId="49E76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E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非学历培训到账经费(万元)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87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A3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36.386</w:t>
            </w:r>
          </w:p>
        </w:tc>
      </w:tr>
      <w:tr w14:paraId="4689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9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年生均财政拨款水平(元)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5B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2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99812</w:t>
            </w:r>
          </w:p>
        </w:tc>
      </w:tr>
      <w:tr w14:paraId="32C72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8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年财政专项经费(万元)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67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1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611.39</w:t>
            </w:r>
          </w:p>
        </w:tc>
      </w:tr>
    </w:tbl>
    <w:p w14:paraId="307D1E0E">
      <w:pPr>
        <w:pStyle w:val="6"/>
      </w:pPr>
    </w:p>
    <w:p w14:paraId="23D84E1D">
      <w:pPr>
        <w:pStyle w:val="6"/>
      </w:pPr>
    </w:p>
    <w:p w14:paraId="3EEB03A0">
      <w:pPr>
        <w:pStyle w:val="6"/>
      </w:pPr>
    </w:p>
    <w:p w14:paraId="00FF972B">
      <w:pPr>
        <w:pStyle w:val="6"/>
      </w:pPr>
    </w:p>
    <w:tbl>
      <w:tblPr>
        <w:tblStyle w:val="14"/>
        <w:tblW w:w="900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047C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4EA082FE">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表14文化传承</w:t>
            </w:r>
          </w:p>
        </w:tc>
      </w:tr>
      <w:tr w14:paraId="2B623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3F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红色主题教育活动（场）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83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5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F9E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E67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7D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DA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1B4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DD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红色基因课程（门）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CB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1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CF2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BF93F">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9D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C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134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DF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红色教育资源（个）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41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9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873C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8F15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F0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E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73CF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BD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红色教育基地（个）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A3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73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E3D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36E7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2E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7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06E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2D4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红色教育品牌（个）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EC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B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3BB4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8C7B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E7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6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9874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9A5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优秀传统文化特色课程（场门）</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91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E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0A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21EA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34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4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2BA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B3E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优秀传统文化教材、读物（本）</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8F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B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65C4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1780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A8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8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489E5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B9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中华优秀传统文化活动（场）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50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7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622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0915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47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4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F87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2C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非遗大师工作室（个）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DE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A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4203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321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77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1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D7B2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54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优秀传统文化社团（个）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68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3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532E3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9DCC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00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B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73343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58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传承创新平台、文化传承基地（个）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1B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4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67C1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E152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0B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8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5A16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055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工匠学院、工匠班（个）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C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6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580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B7F4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45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B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835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C65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技能大师工作室（个）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D5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F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7027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04D8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54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4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184E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7B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大国工匠、劳动模范等进校园活动（场）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0A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8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1EA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634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3F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2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01E3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96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工匠精神、劳模精神主题活动（场）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C4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4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1CF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68AF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17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37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73A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1F5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工匠榜样、劳模事迹及学生技能成才宣传活动（场）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3C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5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741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CAC2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B4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50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74D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F5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“时代新工匠”社会服务活动（场）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94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4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640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B37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FA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E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D89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98C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文体活动中心或场馆（市级以上）数量（个）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7B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1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14:paraId="013CC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3F56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FC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9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bl>
    <w:p w14:paraId="30BED05E">
      <w:pPr>
        <w:pStyle w:val="6"/>
      </w:pPr>
    </w:p>
    <w:p w14:paraId="3ADFC905">
      <w:pPr>
        <w:pStyle w:val="6"/>
      </w:pPr>
    </w:p>
    <w:p w14:paraId="39B787E4">
      <w:pPr>
        <w:pStyle w:val="6"/>
        <w:spacing w:line="240" w:lineRule="auto"/>
        <w:ind w:left="0" w:leftChars="0" w:firstLine="0" w:firstLineChars="0"/>
        <w:rPr>
          <w:rFonts w:hint="eastAsia"/>
          <w:sz w:val="32"/>
          <w:szCs w:val="32"/>
          <w:lang w:val="en-US" w:eastAsia="zh-CN"/>
        </w:rPr>
      </w:pPr>
    </w:p>
    <w:tbl>
      <w:tblPr>
        <w:tblStyle w:val="14"/>
        <w:tblW w:w="90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3143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4CE35B63">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表15国际合作</w:t>
            </w:r>
          </w:p>
        </w:tc>
      </w:tr>
      <w:tr w14:paraId="6770F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BC1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接收国外留学生专业数(个)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B8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06F6">
            <w:pPr>
              <w:keepNext w:val="0"/>
              <w:keepLines w:val="0"/>
              <w:widowControl/>
              <w:suppressLineNumbers w:val="0"/>
              <w:jc w:val="center"/>
              <w:textAlignment w:val="center"/>
              <w:rPr>
                <w:rFonts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EDF6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25A9F">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21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946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B10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4FB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接收国外留学生人数(人)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DA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DEB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14F3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9973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90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7CB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0F27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06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接收短期留学研修培训项目数(个)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E5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BA7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E0D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7134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50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F1C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C2D2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B2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接收短期留学研修学生数（人）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49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AEA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B38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28D7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4A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468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596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41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中外合作办学专业数(个)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25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46B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E2F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83E7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56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0FB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E7E0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18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中外合作办学在校生数(人)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66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6AC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2E0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D5E7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53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957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FF90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74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开发并被国外采用的专业标准数量(个)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A9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588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1F09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1358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4A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0B1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9B9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DD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开发并被国外采用的课程标准数量(个)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D8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156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FE7B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A585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E0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FBB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EF7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8A7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开发并被国外采用的资源数量(个)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A7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EAF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ABCA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464B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44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458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AFA7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08A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开发并被国外采用的装备数量(个)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C8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178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98C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4178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17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9EF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A9B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05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开发并被国外采用的中文+职业技能数量(个)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B6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0B4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C1B8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C2D3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64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63D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43A7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54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学校助力企业出海项目数量(个)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D6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A0E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E901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6365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D3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7F2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732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EE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引进标准数量(个)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40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0CF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3E6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95492">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41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59C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7A4C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946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引进专业资格证书数(个)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78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58E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49B8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2804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43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005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BB5F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C0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引进课程数（个）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8E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271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1EFA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5FA8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2F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876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2F87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6B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师生参加国际技能大赛获奖数量(项)</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C7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444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195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5715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AC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ADF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5068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AC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专任教师赴国外指导和开展培训时间(人日)</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78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41C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555D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9659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C0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724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D102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F5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在国外组织担任职务的专任教师人数(人)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D6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C8F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B5D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503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51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3EF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3ACC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AF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教师出国交流人数（人）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EA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3CE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26A4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03EF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26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406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2C90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37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学生出国交流人数（人）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CD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021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8EFF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8A31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F0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5CD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204D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E1EE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接收国外教师来访人数(人)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02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886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341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E0C0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AE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65F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0EC9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42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接收国外学生来访人数（人）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41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C28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FF5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93C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D1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A39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74E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9C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对外开展文化交流活动项目数(个)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CE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DED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59A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0783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D6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8F9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FDC3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BC2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对外开展文化交流项目参与人数（人）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92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DEF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0E22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AEB4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7F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537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112F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B0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对外文化体验和传播活动(场)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52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92B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E9F1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FCA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9F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E53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bl>
    <w:p w14:paraId="7764D992">
      <w:pPr>
        <w:pStyle w:val="6"/>
        <w:spacing w:line="240" w:lineRule="auto"/>
        <w:ind w:left="0" w:leftChars="0" w:firstLine="0" w:firstLineChars="0"/>
        <w:rPr>
          <w:rFonts w:hint="eastAsia"/>
          <w:sz w:val="32"/>
          <w:szCs w:val="32"/>
          <w:lang w:val="en-US" w:eastAsia="zh-CN"/>
        </w:rPr>
      </w:pPr>
    </w:p>
    <w:p w14:paraId="6CD0C748">
      <w:pPr>
        <w:pStyle w:val="6"/>
        <w:spacing w:line="240" w:lineRule="auto"/>
        <w:ind w:left="0" w:leftChars="0" w:firstLine="0" w:firstLineChars="0"/>
        <w:rPr>
          <w:rFonts w:hint="eastAsia"/>
          <w:sz w:val="32"/>
          <w:szCs w:val="32"/>
          <w:lang w:val="en-US" w:eastAsia="zh-CN"/>
        </w:rPr>
      </w:pPr>
    </w:p>
    <w:p w14:paraId="4C3A45D4">
      <w:pPr>
        <w:pStyle w:val="6"/>
        <w:spacing w:line="240" w:lineRule="auto"/>
        <w:ind w:left="0" w:leftChars="0" w:firstLine="0" w:firstLineChars="0"/>
        <w:rPr>
          <w:rFonts w:hint="eastAsia"/>
          <w:sz w:val="32"/>
          <w:szCs w:val="32"/>
          <w:lang w:val="en-US" w:eastAsia="zh-CN"/>
        </w:rPr>
      </w:pPr>
    </w:p>
    <w:p w14:paraId="63D2D792">
      <w:pPr>
        <w:pStyle w:val="6"/>
        <w:spacing w:line="240" w:lineRule="auto"/>
        <w:ind w:left="0" w:leftChars="0" w:firstLine="0" w:firstLineChars="0"/>
        <w:rPr>
          <w:rFonts w:hint="eastAsia"/>
          <w:sz w:val="32"/>
          <w:szCs w:val="32"/>
          <w:lang w:val="en-US" w:eastAsia="zh-CN"/>
        </w:rPr>
      </w:pPr>
    </w:p>
    <w:p w14:paraId="5CB35F89">
      <w:pPr>
        <w:pStyle w:val="6"/>
        <w:spacing w:line="240" w:lineRule="auto"/>
        <w:ind w:left="0" w:leftChars="0" w:firstLine="0" w:firstLineChars="0"/>
        <w:rPr>
          <w:rFonts w:hint="eastAsia"/>
          <w:sz w:val="32"/>
          <w:szCs w:val="32"/>
          <w:lang w:val="en-US" w:eastAsia="zh-CN"/>
        </w:rPr>
      </w:pPr>
    </w:p>
    <w:p w14:paraId="2E600738">
      <w:pPr>
        <w:pStyle w:val="6"/>
        <w:spacing w:line="240" w:lineRule="auto"/>
        <w:ind w:left="0" w:leftChars="0" w:firstLine="0" w:firstLineChars="0"/>
        <w:rPr>
          <w:rFonts w:hint="eastAsia"/>
          <w:sz w:val="32"/>
          <w:szCs w:val="32"/>
          <w:lang w:val="en-US" w:eastAsia="zh-CN"/>
        </w:rPr>
      </w:pPr>
    </w:p>
    <w:p w14:paraId="556528D0">
      <w:pPr>
        <w:pStyle w:val="6"/>
        <w:spacing w:line="240" w:lineRule="auto"/>
        <w:ind w:left="0" w:leftChars="0" w:firstLine="0" w:firstLineChars="0"/>
        <w:rPr>
          <w:rFonts w:hint="eastAsia"/>
          <w:sz w:val="32"/>
          <w:szCs w:val="32"/>
          <w:lang w:val="en-US" w:eastAsia="zh-CN"/>
        </w:rPr>
      </w:pPr>
    </w:p>
    <w:p w14:paraId="58C80D20">
      <w:pPr>
        <w:pStyle w:val="6"/>
        <w:spacing w:line="240" w:lineRule="auto"/>
        <w:ind w:left="0" w:leftChars="0" w:firstLine="0" w:firstLineChars="0"/>
        <w:rPr>
          <w:rFonts w:hint="eastAsia"/>
          <w:sz w:val="32"/>
          <w:szCs w:val="32"/>
          <w:lang w:val="en-US" w:eastAsia="zh-CN"/>
        </w:rPr>
      </w:pPr>
    </w:p>
    <w:p w14:paraId="06585A7D">
      <w:pPr>
        <w:pStyle w:val="6"/>
        <w:spacing w:line="240" w:lineRule="auto"/>
        <w:ind w:left="0" w:leftChars="0" w:firstLine="0" w:firstLineChars="0"/>
        <w:rPr>
          <w:rFonts w:hint="eastAsia"/>
          <w:sz w:val="32"/>
          <w:szCs w:val="32"/>
          <w:lang w:val="en-US" w:eastAsia="zh-CN"/>
        </w:rPr>
      </w:pPr>
    </w:p>
    <w:p w14:paraId="1BE59C19">
      <w:pPr>
        <w:pStyle w:val="6"/>
        <w:spacing w:line="240" w:lineRule="auto"/>
        <w:ind w:left="0" w:leftChars="0" w:firstLine="0" w:firstLineChars="0"/>
        <w:rPr>
          <w:rFonts w:hint="eastAsia"/>
          <w:sz w:val="32"/>
          <w:szCs w:val="32"/>
          <w:lang w:val="en-US" w:eastAsia="zh-CN"/>
        </w:rPr>
      </w:pPr>
    </w:p>
    <w:p w14:paraId="516059E8">
      <w:pPr>
        <w:pStyle w:val="6"/>
        <w:spacing w:line="240" w:lineRule="auto"/>
        <w:ind w:left="0" w:leftChars="0" w:firstLine="0" w:firstLineChars="0"/>
        <w:rPr>
          <w:rFonts w:hint="eastAsia"/>
          <w:sz w:val="32"/>
          <w:szCs w:val="32"/>
          <w:lang w:val="en-US" w:eastAsia="zh-CN"/>
        </w:rPr>
      </w:pPr>
    </w:p>
    <w:p w14:paraId="2C413908">
      <w:pPr>
        <w:pStyle w:val="6"/>
        <w:spacing w:line="240" w:lineRule="auto"/>
        <w:ind w:left="0" w:leftChars="0" w:firstLine="0" w:firstLineChars="0"/>
        <w:rPr>
          <w:rFonts w:hint="eastAsia"/>
          <w:sz w:val="32"/>
          <w:szCs w:val="32"/>
          <w:lang w:val="en-US" w:eastAsia="zh-CN"/>
        </w:rPr>
      </w:pPr>
    </w:p>
    <w:p w14:paraId="66294C77">
      <w:pPr>
        <w:pStyle w:val="6"/>
        <w:spacing w:line="240" w:lineRule="auto"/>
        <w:ind w:left="0" w:leftChars="0" w:firstLine="0" w:firstLineChars="0"/>
        <w:rPr>
          <w:rFonts w:hint="eastAsia"/>
          <w:sz w:val="32"/>
          <w:szCs w:val="32"/>
          <w:lang w:val="en-US" w:eastAsia="zh-CN"/>
        </w:rPr>
      </w:pPr>
    </w:p>
    <w:p w14:paraId="7A3F1C9B">
      <w:pPr>
        <w:pStyle w:val="6"/>
        <w:spacing w:line="240" w:lineRule="auto"/>
        <w:ind w:left="0" w:leftChars="0" w:firstLine="0" w:firstLineChars="0"/>
        <w:rPr>
          <w:rFonts w:hint="eastAsia"/>
          <w:sz w:val="32"/>
          <w:szCs w:val="32"/>
          <w:lang w:val="en-US" w:eastAsia="zh-CN"/>
        </w:rPr>
      </w:pPr>
    </w:p>
    <w:p w14:paraId="7E894E19">
      <w:pPr>
        <w:pStyle w:val="6"/>
        <w:spacing w:line="240" w:lineRule="auto"/>
        <w:ind w:left="0" w:leftChars="0" w:firstLine="0" w:firstLineChars="0"/>
        <w:rPr>
          <w:rFonts w:hint="eastAsia"/>
          <w:sz w:val="32"/>
          <w:szCs w:val="32"/>
          <w:lang w:val="en-US" w:eastAsia="zh-CN"/>
        </w:rPr>
      </w:pPr>
    </w:p>
    <w:p w14:paraId="02EA10E9">
      <w:pPr>
        <w:pStyle w:val="6"/>
        <w:spacing w:line="240" w:lineRule="auto"/>
        <w:ind w:left="0" w:leftChars="0" w:firstLine="0" w:firstLineChars="0"/>
        <w:rPr>
          <w:rFonts w:hint="eastAsia"/>
          <w:sz w:val="32"/>
          <w:szCs w:val="32"/>
          <w:lang w:val="en-US" w:eastAsia="zh-CN"/>
        </w:rPr>
      </w:pPr>
    </w:p>
    <w:p w14:paraId="66538D4A">
      <w:pPr>
        <w:pStyle w:val="6"/>
        <w:spacing w:line="240" w:lineRule="auto"/>
        <w:ind w:left="0" w:leftChars="0" w:firstLine="0" w:firstLineChars="0"/>
        <w:rPr>
          <w:rFonts w:hint="eastAsia"/>
          <w:sz w:val="32"/>
          <w:szCs w:val="32"/>
          <w:lang w:val="en-US" w:eastAsia="zh-CN"/>
        </w:rPr>
      </w:pPr>
    </w:p>
    <w:tbl>
      <w:tblPr>
        <w:tblStyle w:val="14"/>
        <w:tblW w:w="90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69"/>
        <w:gridCol w:w="1719"/>
        <w:gridCol w:w="1719"/>
      </w:tblGrid>
      <w:tr w14:paraId="1D54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07" w:type="dxa"/>
            <w:gridSpan w:val="3"/>
            <w:tcBorders>
              <w:top w:val="nil"/>
              <w:left w:val="nil"/>
              <w:bottom w:val="nil"/>
              <w:right w:val="nil"/>
            </w:tcBorders>
            <w:shd w:val="clear" w:color="auto" w:fill="auto"/>
            <w:noWrap/>
            <w:vAlign w:val="center"/>
          </w:tcPr>
          <w:p w14:paraId="3D7A883D">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表16产教融合</w:t>
            </w:r>
          </w:p>
        </w:tc>
      </w:tr>
      <w:tr w14:paraId="62A11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34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本市中职学校合作企业年接收教师企业实践总时长（人·天）</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39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1D09">
            <w:pPr>
              <w:keepNext w:val="0"/>
              <w:keepLines w:val="0"/>
              <w:widowControl/>
              <w:suppressLineNumbers w:val="0"/>
              <w:jc w:val="center"/>
              <w:textAlignment w:val="center"/>
              <w:rPr>
                <w:rFonts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51</w:t>
            </w:r>
          </w:p>
        </w:tc>
      </w:tr>
      <w:tr w14:paraId="28FE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117E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47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C25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55</w:t>
            </w:r>
          </w:p>
        </w:tc>
      </w:tr>
      <w:tr w14:paraId="43017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1D7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本市中职学校合作企业年接收学生实习总时长（人·天）</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D4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C8C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180</w:t>
            </w:r>
          </w:p>
        </w:tc>
      </w:tr>
      <w:tr w14:paraId="41311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A26E4">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F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3B6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w:t>
            </w:r>
          </w:p>
        </w:tc>
      </w:tr>
      <w:tr w14:paraId="15BA8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DB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本市中职学校参与的职教集团总数(个)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CB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70D2">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2EC8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90E3F">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DB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6CA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11F0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ADC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本市中职学校牵头的职教集团总数(个)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54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E36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A83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A9ED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B9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B9C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F78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C4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本市面向新业态新增的专业数(个)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7B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35C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BB8B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E1E9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B1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F56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r>
      <w:tr w14:paraId="10C0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62C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本市减少不再符合产业需求的专业数(个)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76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BA6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E62F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D4AC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99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3CE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91A6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C1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本市中职学校牵头成立的产业学院总数(个)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67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14F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6FA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825A4">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2B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BF3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169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B2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本市培育国、省、市产教融合型企业的数量(个)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2B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108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3E31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D367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EC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0FC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E7B9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31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本市市域产教联合体的项目数(个)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14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6DA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4FD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5EE83">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DB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387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41D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DD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本市中职学校参与市域产教联合体的项目数(个)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90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B34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86E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E6EE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B0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533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AC3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40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本市行业产教融合共同体的项目数(个)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CD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447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8B67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94AB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17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598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89B5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BD5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本市中职学校参与行业产教融合共同体的项目数(个)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FF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7D8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EBC3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2EAD">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13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DCE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FB8B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28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本市参与各类行业指导委员会的中职学校数(个)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D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C70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7CC6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646EC">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C9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2C8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A4FF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F8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本市开展混合所有制办学试点的中职学校数(个)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AD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2D2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E5E5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F81C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CC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719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68F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92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本市中职学校通过校企合作开发的课程数量(个)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13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3A4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2A57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AE9C1">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4E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0FA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r>
      <w:tr w14:paraId="0588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AE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本市中职学校校企共建校内外实训基地的数量(个)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0C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BBC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r>
      <w:tr w14:paraId="697EF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07887">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88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419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r>
      <w:tr w14:paraId="5FF6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89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本市开展中国特色学徒制的中职学校数(个)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347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277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0746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2D2E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74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BAA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C61E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B5C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本市开展弹性学制的中职学校数(个)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71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EDB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777F2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A0C2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C2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74B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1501D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17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本市中职学校教师企业实践基地数(个)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14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DFC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r>
      <w:tr w14:paraId="0C80D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6774E">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26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9F4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r>
      <w:tr w14:paraId="2A524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A7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本市中职学校与企业共建技能大师工作室数(个)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5F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D09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93E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CA52A">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98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7C0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B30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78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职业技能等级证书（含职业资格证书）获取人数(人)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C0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E35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914</w:t>
            </w:r>
          </w:p>
        </w:tc>
      </w:tr>
      <w:tr w14:paraId="5A01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49D09">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2C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5DE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748</w:t>
            </w:r>
          </w:p>
        </w:tc>
      </w:tr>
      <w:tr w14:paraId="06DF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7D3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企业提供的校内实践教学设备值*(万元)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16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F45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44D0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2954B">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00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FBA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6769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A5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与企业共建开放型区域产教融合实践中心数量(个)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00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757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5994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BAD8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D9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4DD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w:t>
            </w:r>
          </w:p>
        </w:tc>
      </w:tr>
      <w:tr w14:paraId="3A862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48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聘请行业导师人数*(人)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D6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4B7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r>
      <w:tr w14:paraId="7C9A0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EA1B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75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F6F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r>
      <w:tr w14:paraId="3D92D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40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其中：聘请大国工匠、劳动模范人数(人)</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59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090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r>
      <w:tr w14:paraId="1A3E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1280">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D6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F8B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r>
      <w:tr w14:paraId="05D2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A1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省市级产业教授数(个)</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57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151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r>
      <w:tr w14:paraId="2C13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1AF15">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6A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825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r>
      <w:tr w14:paraId="2EE4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EC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行业导师年课时总量*(课时)</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12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0EB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794</w:t>
            </w:r>
          </w:p>
        </w:tc>
      </w:tr>
      <w:tr w14:paraId="0C15A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827CF">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01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533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805</w:t>
            </w:r>
          </w:p>
        </w:tc>
      </w:tr>
      <w:tr w14:paraId="2CC19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B4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年支付行业导师课酬(万元)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C3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87B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8.34</w:t>
            </w:r>
          </w:p>
        </w:tc>
      </w:tr>
      <w:tr w14:paraId="1B1B7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C2F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E9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B14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27.66</w:t>
            </w:r>
          </w:p>
        </w:tc>
      </w:tr>
      <w:tr w14:paraId="57B3A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7C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年实习专项经费*(万元)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4E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DC8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58.24</w:t>
            </w:r>
          </w:p>
        </w:tc>
      </w:tr>
      <w:tr w14:paraId="1FF97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7C476">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52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8D4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141.58</w:t>
            </w:r>
          </w:p>
        </w:tc>
      </w:tr>
      <w:tr w14:paraId="226B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87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其中：年实习责任保险经费*(万元)</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2C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2024</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9F7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0.3</w:t>
            </w:r>
          </w:p>
        </w:tc>
      </w:tr>
      <w:tr w14:paraId="65AF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7D4A8">
            <w:pPr>
              <w:jc w:val="center"/>
              <w:rPr>
                <w:rFonts w:hint="eastAsia" w:ascii="宋体" w:hAnsi="宋体" w:eastAsia="宋体" w:cs="宋体"/>
                <w:i w:val="0"/>
                <w:iCs w:val="0"/>
                <w:color w:val="000000"/>
                <w:sz w:val="24"/>
                <w:szCs w:val="24"/>
                <w:u w:val="none"/>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57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1"/>
                <w:rFonts w:eastAsia="宋体"/>
                <w:lang w:val="en-US" w:eastAsia="zh-CN" w:bidi="ar"/>
              </w:rPr>
              <w:t>2025</w:t>
            </w:r>
            <w:r>
              <w:rPr>
                <w:rFonts w:hint="eastAsia" w:ascii="宋体" w:hAnsi="宋体" w:eastAsia="宋体" w:cs="宋体"/>
                <w:i w:val="0"/>
                <w:iCs w:val="0"/>
                <w:color w:val="000000"/>
                <w:kern w:val="0"/>
                <w:sz w:val="24"/>
                <w:szCs w:val="24"/>
                <w:u w:val="none"/>
                <w:lang w:val="en-US" w:eastAsia="zh-CN" w:bidi="ar"/>
              </w:rPr>
              <w:t>年</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9E9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0.3</w:t>
            </w:r>
          </w:p>
        </w:tc>
      </w:tr>
    </w:tbl>
    <w:p w14:paraId="5BD2D874">
      <w:pPr>
        <w:pStyle w:val="6"/>
        <w:spacing w:line="240" w:lineRule="auto"/>
        <w:ind w:left="0" w:leftChars="0" w:firstLine="0" w:firstLineChars="0"/>
        <w:rPr>
          <w:rFonts w:hint="eastAsia"/>
          <w:sz w:val="32"/>
          <w:szCs w:val="32"/>
          <w:lang w:val="en-US" w:eastAsia="zh-CN"/>
        </w:rPr>
      </w:pPr>
    </w:p>
    <w:p w14:paraId="5BBF33D8">
      <w:pPr>
        <w:pStyle w:val="6"/>
        <w:spacing w:line="240" w:lineRule="auto"/>
        <w:ind w:left="0" w:leftChars="0" w:firstLine="0" w:firstLineChars="0"/>
        <w:rPr>
          <w:rFonts w:hint="eastAsia"/>
          <w:sz w:val="32"/>
          <w:szCs w:val="32"/>
          <w:lang w:val="en-US" w:eastAsia="zh-CN"/>
        </w:rPr>
      </w:pPr>
    </w:p>
    <w:p w14:paraId="1C4CA433">
      <w:pPr>
        <w:pStyle w:val="6"/>
        <w:spacing w:line="240" w:lineRule="auto"/>
        <w:ind w:left="0" w:leftChars="0" w:firstLine="0" w:firstLineChars="0"/>
        <w:rPr>
          <w:rFonts w:hint="eastAsia"/>
          <w:sz w:val="32"/>
          <w:szCs w:val="32"/>
          <w:lang w:val="en-US" w:eastAsia="zh-CN"/>
        </w:rPr>
      </w:pPr>
    </w:p>
    <w:p w14:paraId="3BBDD2D2">
      <w:pPr>
        <w:pStyle w:val="6"/>
        <w:spacing w:line="240" w:lineRule="auto"/>
        <w:ind w:left="0" w:leftChars="0" w:firstLine="0" w:firstLineChars="0"/>
        <w:rPr>
          <w:rFonts w:hint="eastAsia"/>
          <w:sz w:val="32"/>
          <w:szCs w:val="32"/>
          <w:lang w:val="en-US" w:eastAsia="zh-CN"/>
        </w:rPr>
      </w:pPr>
    </w:p>
    <w:p w14:paraId="01E956EE">
      <w:pPr>
        <w:pStyle w:val="6"/>
        <w:spacing w:line="240" w:lineRule="auto"/>
        <w:ind w:left="0" w:leftChars="0" w:firstLine="0" w:firstLineChars="0"/>
        <w:rPr>
          <w:rFonts w:hint="eastAsia"/>
          <w:sz w:val="32"/>
          <w:szCs w:val="32"/>
          <w:lang w:val="en-US" w:eastAsia="zh-CN"/>
        </w:rPr>
      </w:pPr>
    </w:p>
    <w:p w14:paraId="5EE50D30">
      <w:pPr>
        <w:pStyle w:val="6"/>
        <w:spacing w:line="240" w:lineRule="auto"/>
        <w:ind w:left="0" w:leftChars="0" w:firstLine="0" w:firstLineChars="0"/>
        <w:rPr>
          <w:rFonts w:hint="eastAsia"/>
          <w:sz w:val="32"/>
          <w:szCs w:val="32"/>
          <w:lang w:val="en-US" w:eastAsia="zh-CN"/>
        </w:rPr>
      </w:pPr>
    </w:p>
    <w:p w14:paraId="08856CCF">
      <w:pPr>
        <w:pStyle w:val="6"/>
        <w:spacing w:line="240" w:lineRule="auto"/>
        <w:ind w:left="0" w:leftChars="0" w:firstLine="0" w:firstLineChars="0"/>
        <w:rPr>
          <w:rFonts w:hint="eastAsia"/>
          <w:sz w:val="32"/>
          <w:szCs w:val="32"/>
          <w:lang w:val="en-US" w:eastAsia="zh-CN"/>
        </w:rPr>
      </w:pPr>
    </w:p>
    <w:p w14:paraId="3DEC4A46">
      <w:pPr>
        <w:pStyle w:val="6"/>
        <w:spacing w:line="240" w:lineRule="auto"/>
        <w:ind w:left="0" w:leftChars="0" w:firstLine="0" w:firstLineChars="0"/>
        <w:rPr>
          <w:rFonts w:hint="eastAsia"/>
          <w:sz w:val="32"/>
          <w:szCs w:val="32"/>
          <w:lang w:val="en-US" w:eastAsia="zh-CN"/>
        </w:rPr>
      </w:pPr>
    </w:p>
    <w:p w14:paraId="39B62D56">
      <w:pPr>
        <w:pStyle w:val="6"/>
        <w:spacing w:line="240" w:lineRule="auto"/>
        <w:ind w:left="0" w:leftChars="0" w:firstLine="0" w:firstLineChars="0"/>
        <w:rPr>
          <w:rFonts w:hint="eastAsia"/>
          <w:sz w:val="32"/>
          <w:szCs w:val="32"/>
          <w:lang w:val="en-US" w:eastAsia="zh-CN"/>
        </w:rPr>
      </w:pPr>
    </w:p>
    <w:p w14:paraId="382E30DD">
      <w:pPr>
        <w:pStyle w:val="6"/>
        <w:spacing w:line="240" w:lineRule="auto"/>
        <w:ind w:left="0" w:leftChars="0" w:firstLine="0" w:firstLineChars="0"/>
        <w:rPr>
          <w:rFonts w:hint="eastAsia"/>
          <w:sz w:val="32"/>
          <w:szCs w:val="32"/>
          <w:lang w:val="en-US" w:eastAsia="zh-CN"/>
        </w:rPr>
      </w:pPr>
    </w:p>
    <w:p w14:paraId="78D2B1A1">
      <w:pPr>
        <w:pStyle w:val="6"/>
        <w:spacing w:line="240" w:lineRule="auto"/>
        <w:ind w:left="0" w:leftChars="0" w:firstLine="0" w:firstLineChars="0"/>
        <w:rPr>
          <w:rFonts w:hint="eastAsia"/>
          <w:sz w:val="32"/>
          <w:szCs w:val="32"/>
          <w:lang w:val="en-US" w:eastAsia="zh-CN"/>
        </w:rPr>
      </w:pPr>
    </w:p>
    <w:p w14:paraId="47C4E5A1">
      <w:pPr>
        <w:pStyle w:val="6"/>
        <w:spacing w:line="240" w:lineRule="auto"/>
        <w:ind w:left="0" w:leftChars="0" w:firstLine="0" w:firstLineChars="0"/>
        <w:rPr>
          <w:rFonts w:hint="eastAsia"/>
          <w:sz w:val="32"/>
          <w:szCs w:val="32"/>
          <w:lang w:val="en-US" w:eastAsia="zh-CN"/>
        </w:rPr>
      </w:pPr>
    </w:p>
    <w:p w14:paraId="72777054">
      <w:pPr>
        <w:pStyle w:val="6"/>
        <w:spacing w:line="240" w:lineRule="auto"/>
        <w:ind w:left="0" w:leftChars="0" w:firstLine="0" w:firstLineChars="0"/>
        <w:rPr>
          <w:rFonts w:hint="eastAsia"/>
          <w:sz w:val="32"/>
          <w:szCs w:val="32"/>
          <w:lang w:val="en-US" w:eastAsia="zh-CN"/>
        </w:rPr>
      </w:pPr>
      <w:r>
        <w:rPr>
          <w:rFonts w:hint="eastAsia"/>
          <w:sz w:val="32"/>
          <w:szCs w:val="32"/>
          <w:lang w:val="en-US" w:eastAsia="zh-CN"/>
        </w:rPr>
        <w:t>案例集：</w:t>
      </w:r>
    </w:p>
    <w:p w14:paraId="6DCBB8BC">
      <w:pPr>
        <w:pStyle w:val="4"/>
        <w:keepNext w:val="0"/>
        <w:keepLines w:val="0"/>
        <w:pageBreakBefore w:val="0"/>
        <w:kinsoku/>
        <w:wordWrap/>
        <w:overflowPunct/>
        <w:topLinePunct w:val="0"/>
        <w:autoSpaceDE/>
        <w:autoSpaceDN/>
        <w:bidi w:val="0"/>
        <w:adjustRightInd/>
        <w:snapToGrid/>
        <w:spacing w:line="520" w:lineRule="exact"/>
        <w:jc w:val="center"/>
        <w:textAlignment w:val="auto"/>
        <w:outlineLvl w:val="9"/>
        <w:rPr>
          <w:rFonts w:hint="default"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案例1启东中专推进物联网与无人机两大实训基地建设</w:t>
      </w:r>
    </w:p>
    <w:p w14:paraId="7DF3DC71">
      <w:pPr>
        <w:pStyle w:val="5"/>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kern w:val="2"/>
          <w:sz w:val="28"/>
          <w:szCs w:val="28"/>
          <w:lang w:val="en-US" w:eastAsia="zh-CN" w:bidi="ar-SA"/>
        </w:rPr>
      </w:pPr>
      <w:r>
        <w:rPr>
          <w:rFonts w:hint="eastAsia" w:ascii="楷体" w:hAnsi="楷体" w:eastAsia="楷体" w:cs="宋体"/>
          <w:kern w:val="2"/>
          <w:sz w:val="28"/>
          <w:szCs w:val="28"/>
          <w:lang w:val="en-US" w:eastAsia="zh-CN" w:bidi="ar-SA"/>
        </w:rPr>
        <w:t>2025年，启东中专斥资200余万元，重点推进物联网与无人机两大实训基地的提质建设。在物联网实训基地建设中，学校兼顾硬件配置与课程研发，不仅配备了虚拟仿真平台，以及能满足“物联网安装与调试员”“物联网工程实施与运维”职业考证需求的专业软硬件设备，还同步完成了《物联网工程实施与运维》《物联网设备安装与调试》等核心课程的精品化打造。此举既为专业教学提供了高标准实训载体，更实现了教学大赛、技能大赛成果与日常教学的深度融合，让竞赛积累的经验与标准反哺课堂，切实提升了专业人才培养质量。</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5"/>
        <w:gridCol w:w="4307"/>
      </w:tblGrid>
      <w:tr w14:paraId="69B5C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2" w:hRule="atLeast"/>
        </w:trPr>
        <w:tc>
          <w:tcPr>
            <w:tcW w:w="4219" w:type="dxa"/>
            <w:noWrap w:val="0"/>
            <w:vAlign w:val="top"/>
          </w:tcPr>
          <w:p w14:paraId="002F38EB">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方正仿宋_GBK" w:hAnsi="方正仿宋_GBK" w:eastAsia="方正仿宋_GBK" w:cs="方正仿宋_GBK"/>
                <w:color w:val="0000FF"/>
                <w:sz w:val="32"/>
                <w:szCs w:val="32"/>
                <w:vertAlign w:val="baseline"/>
                <w:lang w:val="en-US" w:eastAsia="zh-CN"/>
              </w:rPr>
            </w:pPr>
            <w:r>
              <w:rPr>
                <w:rFonts w:hint="eastAsia" w:ascii="方正仿宋_GBK" w:hAnsi="方正仿宋_GBK" w:eastAsia="方正仿宋_GBK" w:cs="方正仿宋_GBK"/>
                <w:color w:val="0000FF"/>
                <w:sz w:val="32"/>
                <w:szCs w:val="32"/>
                <w:vertAlign w:val="baseline"/>
                <w:lang w:val="en-US" w:eastAsia="zh-CN"/>
              </w:rPr>
              <w:drawing>
                <wp:inline distT="0" distB="0" distL="114300" distR="114300">
                  <wp:extent cx="2729865" cy="2115820"/>
                  <wp:effectExtent l="0" t="0" r="635" b="5080"/>
                  <wp:docPr id="108" name="图片 18" descr="64fc439bb442bcc5b6fbdd366bf83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 descr="64fc439bb442bcc5b6fbdd366bf831f7"/>
                          <pic:cNvPicPr>
                            <a:picLocks noChangeAspect="1"/>
                          </pic:cNvPicPr>
                        </pic:nvPicPr>
                        <pic:blipFill>
                          <a:blip r:embed="rId9"/>
                          <a:stretch>
                            <a:fillRect/>
                          </a:stretch>
                        </pic:blipFill>
                        <pic:spPr>
                          <a:xfrm>
                            <a:off x="0" y="0"/>
                            <a:ext cx="2729865" cy="2115820"/>
                          </a:xfrm>
                          <a:prstGeom prst="rect">
                            <a:avLst/>
                          </a:prstGeom>
                          <a:noFill/>
                          <a:ln>
                            <a:noFill/>
                          </a:ln>
                        </pic:spPr>
                      </pic:pic>
                    </a:graphicData>
                  </a:graphic>
                </wp:inline>
              </w:drawing>
            </w:r>
          </w:p>
          <w:p w14:paraId="0154D47F">
            <w:pPr>
              <w:pStyle w:val="4"/>
              <w:jc w:val="center"/>
              <w:rPr>
                <w:rFonts w:hint="default"/>
                <w:lang w:val="en-US" w:eastAsia="zh-CN"/>
              </w:rPr>
            </w:pPr>
            <w:r>
              <w:rPr>
                <w:rFonts w:hint="eastAsia" w:cs="Times New Roman"/>
                <w:lang w:val="en-US" w:eastAsia="zh-CN"/>
              </w:rPr>
              <w:t>图</w:t>
            </w:r>
            <w:r>
              <w:rPr>
                <w:rFonts w:hint="eastAsia" w:cs="Times New Roman"/>
                <w:lang w:val="en-US" w:eastAsia="zh-CN"/>
              </w:rPr>
              <w:fldChar w:fldCharType="begin"/>
            </w:r>
            <w:r>
              <w:rPr>
                <w:rFonts w:hint="eastAsia" w:cs="Times New Roman"/>
                <w:lang w:val="en-US" w:eastAsia="zh-CN"/>
              </w:rPr>
              <w:instrText xml:space="preserve"> SEQ 图 \* ARABIC </w:instrText>
            </w:r>
            <w:r>
              <w:rPr>
                <w:rFonts w:hint="eastAsia" w:cs="Times New Roman"/>
                <w:lang w:val="en-US" w:eastAsia="zh-CN"/>
              </w:rPr>
              <w:fldChar w:fldCharType="separate"/>
            </w:r>
            <w:r>
              <w:rPr>
                <w:rFonts w:hint="eastAsia" w:cs="Times New Roman"/>
                <w:lang w:val="en-US" w:eastAsia="zh-CN"/>
              </w:rPr>
              <w:t>1</w:t>
            </w:r>
            <w:r>
              <w:rPr>
                <w:rFonts w:hint="eastAsia" w:cs="Times New Roman"/>
                <w:lang w:val="en-US" w:eastAsia="zh-CN"/>
              </w:rPr>
              <w:fldChar w:fldCharType="end"/>
            </w:r>
            <w:r>
              <w:rPr>
                <w:rFonts w:hint="eastAsia" w:cs="Times New Roman"/>
                <w:lang w:val="en-US" w:eastAsia="zh-CN"/>
              </w:rPr>
              <w:t>启东中专物联网职业技能等级认定实训室</w:t>
            </w:r>
          </w:p>
        </w:tc>
        <w:tc>
          <w:tcPr>
            <w:tcW w:w="4303" w:type="dxa"/>
            <w:noWrap w:val="0"/>
            <w:vAlign w:val="top"/>
          </w:tcPr>
          <w:p w14:paraId="2A9782D5">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pPr>
            <w:r>
              <w:drawing>
                <wp:inline distT="0" distB="0" distL="114300" distR="114300">
                  <wp:extent cx="2788285" cy="2113915"/>
                  <wp:effectExtent l="0" t="0" r="5715" b="6985"/>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10"/>
                          <a:srcRect t="3841"/>
                          <a:stretch>
                            <a:fillRect/>
                          </a:stretch>
                        </pic:blipFill>
                        <pic:spPr>
                          <a:xfrm>
                            <a:off x="0" y="0"/>
                            <a:ext cx="2788285" cy="2113915"/>
                          </a:xfrm>
                          <a:prstGeom prst="rect">
                            <a:avLst/>
                          </a:prstGeom>
                          <a:noFill/>
                          <a:ln>
                            <a:noFill/>
                          </a:ln>
                        </pic:spPr>
                      </pic:pic>
                    </a:graphicData>
                  </a:graphic>
                </wp:inline>
              </w:drawing>
            </w:r>
          </w:p>
          <w:p w14:paraId="4EB5787E">
            <w:pPr>
              <w:pStyle w:val="4"/>
              <w:jc w:val="center"/>
              <w:rPr>
                <w:rFonts w:hint="default" w:eastAsia="宋体"/>
                <w:lang w:val="en-US" w:eastAsia="zh-CN"/>
              </w:rPr>
            </w:pPr>
            <w:r>
              <w:rPr>
                <w:rFonts w:hint="eastAsia" w:cs="Times New Roman"/>
                <w:lang w:val="en-US" w:eastAsia="zh-CN"/>
              </w:rPr>
              <w:t>图2启东中专物联网虚拟实训教学平台</w:t>
            </w:r>
          </w:p>
        </w:tc>
      </w:tr>
      <w:tr w14:paraId="33548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8522" w:type="dxa"/>
            <w:gridSpan w:val="2"/>
            <w:noWrap w:val="0"/>
            <w:vAlign w:val="top"/>
          </w:tcPr>
          <w:p w14:paraId="55FADA96">
            <w:pPr>
              <w:pStyle w:val="6"/>
              <w:keepNext w:val="0"/>
              <w:keepLines w:val="0"/>
              <w:pageBreakBefore w:val="0"/>
              <w:wordWrap/>
              <w:overflowPunct/>
              <w:topLinePunct w:val="0"/>
              <w:bidi w:val="0"/>
              <w:spacing w:line="240" w:lineRule="auto"/>
              <w:jc w:val="center"/>
              <w:rPr>
                <w:rFonts w:hint="eastAsia" w:ascii="楷体" w:hAnsi="楷体" w:eastAsia="楷体" w:cs="宋体"/>
                <w:bCs/>
                <w:color w:val="auto"/>
                <w:kern w:val="2"/>
                <w:sz w:val="24"/>
                <w:szCs w:val="24"/>
                <w:lang w:val="en-US" w:eastAsia="zh-CN" w:bidi="ar-SA"/>
              </w:rPr>
            </w:pPr>
            <w:r>
              <w:rPr>
                <w:rFonts w:hint="eastAsia" w:ascii="楷体" w:hAnsi="楷体" w:eastAsia="楷体" w:cs="宋体"/>
                <w:bCs/>
                <w:color w:val="auto"/>
                <w:kern w:val="2"/>
                <w:sz w:val="24"/>
                <w:szCs w:val="24"/>
                <w:lang w:val="en-US" w:eastAsia="zh-CN" w:bidi="ar-SA"/>
              </w:rPr>
              <w:drawing>
                <wp:inline distT="0" distB="0" distL="114300" distR="114300">
                  <wp:extent cx="4923790" cy="2541270"/>
                  <wp:effectExtent l="0" t="0" r="3810" b="11430"/>
                  <wp:docPr id="111" name="图片 111" descr="无人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无人机"/>
                          <pic:cNvPicPr>
                            <a:picLocks noChangeAspect="1"/>
                          </pic:cNvPicPr>
                        </pic:nvPicPr>
                        <pic:blipFill>
                          <a:blip r:embed="rId11"/>
                          <a:stretch>
                            <a:fillRect/>
                          </a:stretch>
                        </pic:blipFill>
                        <pic:spPr>
                          <a:xfrm>
                            <a:off x="0" y="0"/>
                            <a:ext cx="4923790" cy="2541270"/>
                          </a:xfrm>
                          <a:prstGeom prst="rect">
                            <a:avLst/>
                          </a:prstGeom>
                        </pic:spPr>
                      </pic:pic>
                    </a:graphicData>
                  </a:graphic>
                </wp:inline>
              </w:drawing>
            </w:r>
          </w:p>
          <w:p w14:paraId="777E2F35">
            <w:pPr>
              <w:pStyle w:val="4"/>
              <w:jc w:val="center"/>
              <w:rPr>
                <w:rFonts w:hint="default" w:ascii="楷体" w:hAnsi="楷体" w:eastAsia="楷体" w:cs="宋体"/>
                <w:bCs/>
                <w:color w:val="auto"/>
                <w:kern w:val="2"/>
                <w:sz w:val="24"/>
                <w:szCs w:val="24"/>
                <w:lang w:val="en-US" w:eastAsia="zh-CN" w:bidi="ar-SA"/>
              </w:rPr>
            </w:pPr>
            <w:r>
              <w:rPr>
                <w:rFonts w:hint="eastAsia" w:cs="Times New Roman"/>
                <w:lang w:val="en-US" w:eastAsia="zh-CN"/>
              </w:rPr>
              <w:t>图3启东中专无人机实训基地</w:t>
            </w:r>
          </w:p>
        </w:tc>
      </w:tr>
    </w:tbl>
    <w:p w14:paraId="42A9C10D">
      <w:pPr>
        <w:keepNext w:val="0"/>
        <w:keepLines w:val="0"/>
        <w:pageBreakBefore w:val="0"/>
        <w:widowControl/>
        <w:wordWrap/>
        <w:overflowPunct/>
        <w:topLinePunct w:val="0"/>
        <w:bidi w:val="0"/>
        <w:spacing w:line="520" w:lineRule="exact"/>
        <w:jc w:val="left"/>
        <w:outlineLvl w:val="1"/>
        <w:rPr>
          <w:rFonts w:hint="eastAsia" w:eastAsia="仿宋_GB2312"/>
          <w:sz w:val="32"/>
          <w:szCs w:val="32"/>
        </w:rPr>
      </w:pPr>
    </w:p>
    <w:p w14:paraId="704FE30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案例2启东中专以“车间课堂”构建数控专业协同育人新场景</w:t>
      </w:r>
    </w:p>
    <w:p w14:paraId="7C568981">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为打破传统教学与产业实践的壁垒，启东中专创新推行“车间课堂”模式，以2020级数控技术专业为试点，构建“双导师+分岗实训”的协同育人体系，实现理论学习与岗位实践的深度融合。</w:t>
      </w:r>
    </w:p>
    <w:p w14:paraId="4745D3AD">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在车间教学场景中，校企双方导师分工明确、协作互补：学校导师聚焦理论根基，不仅系统讲解数控技术核心知识，还协助企业导师开展岗前安全教育、规范操作指导，确保学生在掌握理论的同时筑牢安全意识；企业导师则立足岗位实际，以球阀典型产品生产为核心，分岗位开展技术传授与技能培训，同步协助学校导师落地教学计划，针对不同岗位特性为学生“定岗定任务”，让技能指导更具针对性。</w:t>
      </w:r>
    </w:p>
    <w:p w14:paraId="33D9BD26">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学生以学徒身份分组分岗参与实践，在完成职业岗位学习任务的基础上，按计划进行岗位轮换，全面熟悉数控加工全流程。这种模式让2020级数控技术专业学生在“理论学习者”与“岗位学徒”的身份间无缝切换，既化解了传统课堂“学用脱节”的问题，更显著提升了专业技能与岗位适配能力，学习成效得到极大增强。</w:t>
      </w:r>
    </w:p>
    <w:p w14:paraId="34A9D62D">
      <w:pPr>
        <w:spacing w:line="240" w:lineRule="auto"/>
        <w:jc w:val="center"/>
        <w:rPr>
          <w:rFonts w:eastAsia="仿宋_GB2312"/>
          <w:sz w:val="20"/>
          <w:szCs w:val="20"/>
        </w:rPr>
      </w:pPr>
      <w:r>
        <w:rPr>
          <w:rFonts w:hint="eastAsia" w:ascii="Arial" w:hAnsi="Arial" w:eastAsia="黑体" w:cs="Times New Roman"/>
          <w:kern w:val="2"/>
          <w:sz w:val="20"/>
          <w:szCs w:val="20"/>
          <w:lang w:val="en-US" w:eastAsia="zh-CN" w:bidi="ar-SA"/>
        </w:rPr>
        <w:drawing>
          <wp:anchor distT="0" distB="0" distL="114300" distR="114300" simplePos="0" relativeHeight="251705344" behindDoc="0" locked="0" layoutInCell="1" allowOverlap="1">
            <wp:simplePos x="0" y="0"/>
            <wp:positionH relativeFrom="column">
              <wp:posOffset>1057910</wp:posOffset>
            </wp:positionH>
            <wp:positionV relativeFrom="paragraph">
              <wp:posOffset>29845</wp:posOffset>
            </wp:positionV>
            <wp:extent cx="3152140" cy="1858645"/>
            <wp:effectExtent l="0" t="0" r="10160" b="8255"/>
            <wp:wrapTopAndBottom/>
            <wp:docPr id="1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descr="IMG_256"/>
                    <pic:cNvPicPr>
                      <a:picLocks noChangeAspect="1"/>
                    </pic:cNvPicPr>
                  </pic:nvPicPr>
                  <pic:blipFill>
                    <a:blip r:embed="rId13"/>
                    <a:stretch>
                      <a:fillRect/>
                    </a:stretch>
                  </pic:blipFill>
                  <pic:spPr>
                    <a:xfrm>
                      <a:off x="0" y="0"/>
                      <a:ext cx="3152140" cy="1858645"/>
                    </a:xfrm>
                    <a:prstGeom prst="rect">
                      <a:avLst/>
                    </a:prstGeom>
                    <a:noFill/>
                    <a:ln>
                      <a:noFill/>
                    </a:ln>
                  </pic:spPr>
                </pic:pic>
              </a:graphicData>
            </a:graphic>
          </wp:anchor>
        </w:drawing>
      </w:r>
      <w:r>
        <w:rPr>
          <w:rFonts w:hint="eastAsia" w:ascii="Arial" w:hAnsi="Arial" w:eastAsia="黑体" w:cs="Times New Roman"/>
          <w:kern w:val="2"/>
          <w:sz w:val="20"/>
          <w:szCs w:val="20"/>
          <w:lang w:val="en-US" w:eastAsia="zh-CN" w:bidi="ar-SA"/>
        </w:rPr>
        <w:t>图5启东中专现代学徒制系列之“课堂进车间”</w:t>
      </w:r>
    </w:p>
    <w:p w14:paraId="472887F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案例3启东中专与启东供电公司</w:t>
      </w:r>
      <w:r>
        <w:rPr>
          <w:rFonts w:hint="default" w:ascii="楷体" w:hAnsi="楷体" w:eastAsia="楷体" w:cs="宋体"/>
          <w:b/>
          <w:bCs w:val="0"/>
          <w:sz w:val="28"/>
          <w:szCs w:val="28"/>
          <w:lang w:val="en-US" w:eastAsia="zh-CN"/>
        </w:rPr>
        <w:t>联动智护电网</w:t>
      </w:r>
    </w:p>
    <w:p w14:paraId="155C2FB0">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与启东供电公司合作研发的“电杆作业绝缘防护机器人”，是产教融合推动科技成果转化的成功范例。在合作过程中，学校机电技术应用专业师生团队深入分析电力行业高空带电作业的安全痛点，联合企业技术骨干开展关键技术攻关，成功研发出一款具备自主升降、避障攀爬和绝缘挡板自动化安装和回收的特种作业机器人。该设备有效解决了传统电杆作业劳动强度大、安全风险高等行业难题，经实际应用验证，可降低高危作业安全事故概率约70%，提升运维效率超40%。目前该项目已申请实用新型专利2项，并纳入启东供电局标准化作业流程，成为学校“专业服务产业、技术反哺行业”的生动实践，充分彰显了职业教育在推动行业技术革新与安全生产中的重要作用。</w:t>
      </w:r>
    </w:p>
    <w:p w14:paraId="7B32620A">
      <w:pPr>
        <w:pStyle w:val="13"/>
        <w:spacing w:before="0" w:beforeAutospacing="0" w:after="0" w:afterAutospacing="0" w:line="360" w:lineRule="auto"/>
        <w:ind w:firstLine="480" w:firstLineChars="200"/>
        <w:outlineLvl w:val="0"/>
        <w:rPr>
          <w:rFonts w:hint="eastAsia" w:ascii="黑体" w:hAnsi="黑体" w:eastAsia="黑体"/>
          <w:sz w:val="32"/>
          <w:szCs w:val="32"/>
          <w:shd w:val="clear" w:color="auto" w:fill="FFFFFF"/>
          <w:lang w:val="en-US" w:eastAsia="zh-CN"/>
        </w:rPr>
      </w:pPr>
      <w:bookmarkStart w:id="164" w:name="_Toc21657"/>
      <w:r>
        <w:drawing>
          <wp:inline distT="0" distB="0" distL="114300" distR="114300">
            <wp:extent cx="2505710" cy="1864360"/>
            <wp:effectExtent l="0" t="0" r="8890" b="2540"/>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14"/>
                    <a:srcRect t="3885" b="2627"/>
                    <a:stretch>
                      <a:fillRect/>
                    </a:stretch>
                  </pic:blipFill>
                  <pic:spPr>
                    <a:xfrm>
                      <a:off x="0" y="0"/>
                      <a:ext cx="2505710" cy="1864360"/>
                    </a:xfrm>
                    <a:prstGeom prst="rect">
                      <a:avLst/>
                    </a:prstGeom>
                  </pic:spPr>
                </pic:pic>
              </a:graphicData>
            </a:graphic>
          </wp:inline>
        </w:drawing>
      </w:r>
      <w:r>
        <w:drawing>
          <wp:inline distT="0" distB="0" distL="114300" distR="114300">
            <wp:extent cx="2432050" cy="1861820"/>
            <wp:effectExtent l="0" t="0" r="6350" b="508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15"/>
                    <a:srcRect b="4779"/>
                    <a:stretch>
                      <a:fillRect/>
                    </a:stretch>
                  </pic:blipFill>
                  <pic:spPr>
                    <a:xfrm>
                      <a:off x="0" y="0"/>
                      <a:ext cx="2432050" cy="1861820"/>
                    </a:xfrm>
                    <a:prstGeom prst="rect">
                      <a:avLst/>
                    </a:prstGeom>
                  </pic:spPr>
                </pic:pic>
              </a:graphicData>
            </a:graphic>
          </wp:inline>
        </w:drawing>
      </w:r>
      <w:bookmarkEnd w:id="164"/>
    </w:p>
    <w:p w14:paraId="2D571E74">
      <w:pPr>
        <w:spacing w:line="240" w:lineRule="auto"/>
        <w:jc w:val="center"/>
        <w:rPr>
          <w:rFonts w:hint="eastAsia" w:ascii="楷体" w:hAnsi="楷体" w:eastAsia="楷体" w:cs="宋体"/>
          <w:b/>
          <w:bCs w:val="0"/>
          <w:sz w:val="28"/>
          <w:szCs w:val="28"/>
          <w:lang w:val="en-US" w:eastAsia="zh-CN"/>
        </w:rPr>
      </w:pPr>
      <w:r>
        <w:rPr>
          <w:rFonts w:hint="eastAsia" w:ascii="Arial" w:hAnsi="Arial" w:eastAsia="黑体" w:cs="Times New Roman"/>
          <w:kern w:val="2"/>
          <w:sz w:val="20"/>
          <w:szCs w:val="24"/>
          <w:lang w:val="en-US" w:eastAsia="zh-CN" w:bidi="ar-SA"/>
        </w:rPr>
        <w:t>图6启东中专学生团队对设备进行优化与调试</w:t>
      </w:r>
    </w:p>
    <w:p w14:paraId="1831683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案例4启东中专获评江苏省开放大学“智学·智造”产教融合中心</w:t>
      </w:r>
    </w:p>
    <w:p w14:paraId="79AB3FD6">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rPr>
          <w:rFonts w:hint="default"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2024年11月，启东中专</w:t>
      </w:r>
      <w:r>
        <w:rPr>
          <w:rFonts w:hint="default" w:ascii="楷体" w:hAnsi="楷体" w:eastAsia="楷体" w:cs="宋体"/>
          <w:bCs/>
          <w:color w:val="auto"/>
          <w:kern w:val="2"/>
          <w:sz w:val="28"/>
          <w:szCs w:val="28"/>
          <w:lang w:val="en-US" w:eastAsia="zh-CN" w:bidi="ar-SA"/>
        </w:rPr>
        <w:t>“智学・智造”产教融合中心凭借深厚的产教协同积淀、优质的教育资源供给与显著的实践育人成效，成功被授予省级（江苏开放大学）区域产教融合实训中心称号。作为学校深化产教融合、服务区域发展的核心平台，中心始终紧扣“智学赋能、智造强技”的建设理念，整合校内外优质资源，联合行业龙头企业共建实训基地、共研课程体系、共育技能人才，形成了“智能教学+实操实训+产业服务”三位一体的运营模式。此次省级荣誉的认定，既是对中心在资源整合、教学创新、社会服务等方面工作的高度肯定，也标志着学校在区域产教融合领域的办学水平与辐射能力迈上新台阶。未来，中心将以省级实训中心为新起点，进一步深化校企协同机制，优化实训资源配置，强化技能人才培养与产业需求的精准对接，为区域产业升级、技能型社会建设提供更坚实的人才支撑与服务保障。</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91"/>
        <w:gridCol w:w="5631"/>
      </w:tblGrid>
      <w:tr w14:paraId="06BEC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4" w:hRule="atLeast"/>
        </w:trPr>
        <w:tc>
          <w:tcPr>
            <w:tcW w:w="2891" w:type="dxa"/>
          </w:tcPr>
          <w:p w14:paraId="4CE63E1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eastAsia="zh-CN"/>
              </w:rPr>
            </w:pPr>
          </w:p>
          <w:p w14:paraId="77D5B7C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val="en-US" w:eastAsia="zh-CN"/>
              </w:rPr>
            </w:pPr>
            <w:r>
              <w:rPr>
                <w:rFonts w:hint="default" w:ascii="宋体" w:hAnsi="宋体" w:eastAsia="宋体" w:cs="宋体"/>
                <w:b/>
                <w:bCs/>
                <w:kern w:val="0"/>
                <w:sz w:val="52"/>
                <w:szCs w:val="52"/>
                <w:lang w:val="en-US" w:eastAsia="zh-CN" w:bidi="ar-SA"/>
              </w:rPr>
              <w:drawing>
                <wp:inline distT="0" distB="0" distL="114300" distR="114300">
                  <wp:extent cx="1452880" cy="2470785"/>
                  <wp:effectExtent l="0" t="0" r="7620" b="5715"/>
                  <wp:docPr id="115" name="图片 115" descr="175680189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756801896383"/>
                          <pic:cNvPicPr>
                            <a:picLocks noChangeAspect="1"/>
                          </pic:cNvPicPr>
                        </pic:nvPicPr>
                        <pic:blipFill>
                          <a:blip r:embed="rId16"/>
                          <a:stretch>
                            <a:fillRect/>
                          </a:stretch>
                        </pic:blipFill>
                        <pic:spPr>
                          <a:xfrm>
                            <a:off x="0" y="0"/>
                            <a:ext cx="1452880" cy="2470785"/>
                          </a:xfrm>
                          <a:prstGeom prst="rect">
                            <a:avLst/>
                          </a:prstGeom>
                        </pic:spPr>
                      </pic:pic>
                    </a:graphicData>
                  </a:graphic>
                </wp:inline>
              </w:drawing>
            </w:r>
          </w:p>
        </w:tc>
        <w:tc>
          <w:tcPr>
            <w:tcW w:w="5631" w:type="dxa"/>
          </w:tcPr>
          <w:p w14:paraId="38B6256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楷体" w:hAnsi="楷体" w:eastAsia="楷体" w:cs="宋体"/>
                <w:bCs/>
                <w:color w:val="auto"/>
                <w:kern w:val="2"/>
                <w:sz w:val="24"/>
                <w:szCs w:val="24"/>
                <w:vertAlign w:val="baseline"/>
                <w:lang w:val="en-US" w:eastAsia="zh-CN" w:bidi="ar-SA"/>
              </w:rPr>
            </w:pPr>
            <w:r>
              <w:rPr>
                <w:rFonts w:hint="default"/>
                <w:lang w:val="en-US" w:eastAsia="zh-CN"/>
              </w:rPr>
              <w:drawing>
                <wp:inline distT="0" distB="0" distL="114300" distR="114300">
                  <wp:extent cx="3249295" cy="2537460"/>
                  <wp:effectExtent l="0" t="0" r="1905" b="2540"/>
                  <wp:docPr id="116" name="图片 116" descr="17568019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756801937442"/>
                          <pic:cNvPicPr>
                            <a:picLocks noChangeAspect="1"/>
                          </pic:cNvPicPr>
                        </pic:nvPicPr>
                        <pic:blipFill>
                          <a:blip r:embed="rId17"/>
                          <a:stretch>
                            <a:fillRect/>
                          </a:stretch>
                        </pic:blipFill>
                        <pic:spPr>
                          <a:xfrm>
                            <a:off x="0" y="0"/>
                            <a:ext cx="3249295" cy="2537460"/>
                          </a:xfrm>
                          <a:prstGeom prst="rect">
                            <a:avLst/>
                          </a:prstGeom>
                        </pic:spPr>
                      </pic:pic>
                    </a:graphicData>
                  </a:graphic>
                </wp:inline>
              </w:drawing>
            </w:r>
          </w:p>
        </w:tc>
      </w:tr>
    </w:tbl>
    <w:p w14:paraId="05AA95AE">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7</w:t>
      </w:r>
      <w:r>
        <w:rPr>
          <w:rFonts w:hint="eastAsia" w:ascii="Arial" w:hAnsi="Arial" w:eastAsia="黑体" w:cs="Times New Roman"/>
          <w:kern w:val="2"/>
          <w:sz w:val="20"/>
          <w:szCs w:val="24"/>
          <w:lang w:val="en-US" w:eastAsia="zh-CN" w:bidi="ar-SA"/>
        </w:rPr>
        <w:t>启东中专获评江苏省开放大学“智学·智造”产教融合中心文件</w:t>
      </w:r>
    </w:p>
    <w:p w14:paraId="2C0AD46E">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案例5启东中专物联网校企共建课程实践</w:t>
      </w:r>
    </w:p>
    <w:p w14:paraId="00007451">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楷体" w:hAnsi="楷体" w:eastAsia="楷体" w:cs="宋体"/>
          <w:bCs/>
          <w:color w:val="auto"/>
          <w:kern w:val="2"/>
          <w:sz w:val="28"/>
          <w:szCs w:val="28"/>
          <w:highlight w:val="none"/>
          <w:lang w:val="en-US" w:eastAsia="zh-CN" w:bidi="ar-SA"/>
        </w:rPr>
      </w:pPr>
      <w:r>
        <w:rPr>
          <w:rFonts w:hint="eastAsia" w:ascii="楷体" w:hAnsi="楷体" w:eastAsia="楷体" w:cs="宋体"/>
          <w:bCs/>
          <w:color w:val="auto"/>
          <w:kern w:val="2"/>
          <w:sz w:val="28"/>
          <w:szCs w:val="28"/>
          <w:highlight w:val="none"/>
          <w:lang w:val="en-US" w:eastAsia="zh-CN" w:bidi="ar-SA"/>
        </w:rPr>
        <w:t>2025年，启东中专与启东市主城区、吕四经济开发区、江海产业经济区等共同编织产教融合网络，与企业共建共享实训基地，联合开发实训课程。如与江苏新大陆时代科技有限公司校企共建物联网虚拟仿真实训基地，开发物联网设备安装与调试等模块化课程。</w:t>
      </w:r>
    </w:p>
    <w:p w14:paraId="6FEC015B">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default" w:ascii="楷体" w:hAnsi="楷体" w:eastAsia="楷体" w:cs="宋体"/>
          <w:bCs/>
          <w:color w:val="auto"/>
          <w:kern w:val="2"/>
          <w:sz w:val="28"/>
          <w:szCs w:val="28"/>
          <w:highlight w:val="none"/>
          <w:lang w:val="en-US" w:eastAsia="zh-CN" w:bidi="ar-SA"/>
        </w:rPr>
      </w:pPr>
      <w:r>
        <w:rPr>
          <w:rFonts w:hint="eastAsia" w:ascii="楷体" w:hAnsi="楷体" w:eastAsia="楷体" w:cs="宋体"/>
          <w:bCs/>
          <w:color w:val="auto"/>
          <w:kern w:val="2"/>
          <w:sz w:val="28"/>
          <w:szCs w:val="28"/>
          <w:highlight w:val="none"/>
          <w:lang w:val="en-US" w:eastAsia="zh-CN" w:bidi="ar-SA"/>
        </w:rPr>
        <w:t>针对物联网专业面向智能制造、智慧城市等战略性新兴产业，岗位能力标准呈现“设备感知—网络传输—平台应用—数据服务”纵向贯通、“传感装调—边缘部署—平台运维—应用开发”横向复合的显著特征，传统学科本位课程存在知识割裂、项目滞后、评价单一等问题，难以支撑“在工作中学习、在学习中工作”的育人逻辑。校企共建的模块化课程则通过“学习任务—职业能力—学习成果”精准映射，成为破解上述困境的有效抓手。遵循系统论、能力本位教育和行动导向理论，将课程视为由目标、内容、实施、评价、支持等子系统构成的整体，强调校企双元系统的耦合优化。以岗位职业能力为核心，反向设计学习模块，突出“能做什么”而非“知道什么”。倡导“完整行动模式”，将学习过程设计为获取信息、计划、决策、实施、检查、评价的闭环，契合工作过程系统化要求。</w:t>
      </w:r>
    </w:p>
    <w:tbl>
      <w:tblPr>
        <w:tblStyle w:val="15"/>
        <w:tblW w:w="96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34"/>
        <w:gridCol w:w="5064"/>
      </w:tblGrid>
      <w:tr w14:paraId="622B2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34" w:type="dxa"/>
            <w:noWrap w:val="0"/>
            <w:vAlign w:val="top"/>
          </w:tcPr>
          <w:p w14:paraId="78BB71DF">
            <w:pPr>
              <w:pStyle w:val="4"/>
              <w:keepNext w:val="0"/>
              <w:keepLines w:val="0"/>
              <w:suppressLineNumbers w:val="0"/>
              <w:autoSpaceDN w:val="0"/>
              <w:spacing w:before="0" w:beforeAutospacing="0" w:after="0" w:afterAutospacing="0" w:line="240" w:lineRule="auto"/>
              <w:ind w:left="0" w:leftChars="0" w:right="0" w:rightChars="0" w:firstLine="0" w:firstLineChars="0"/>
              <w:jc w:val="center"/>
              <w:rPr>
                <w:rFonts w:hint="default" w:ascii="方正仿宋_GBK" w:hAnsi="方正仿宋_GBK" w:eastAsia="宋体" w:cs="方正仿宋_GBK"/>
                <w:sz w:val="32"/>
                <w:szCs w:val="32"/>
                <w:highlight w:val="yellow"/>
                <w:vertAlign w:val="baseline"/>
                <w:lang w:val="en-US" w:eastAsia="zh-CN"/>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707392" behindDoc="0" locked="0" layoutInCell="1" allowOverlap="1">
                  <wp:simplePos x="0" y="0"/>
                  <wp:positionH relativeFrom="column">
                    <wp:posOffset>0</wp:posOffset>
                  </wp:positionH>
                  <wp:positionV relativeFrom="paragraph">
                    <wp:posOffset>-3013710</wp:posOffset>
                  </wp:positionV>
                  <wp:extent cx="2820670" cy="2067560"/>
                  <wp:effectExtent l="0" t="0" r="11430" b="2540"/>
                  <wp:wrapSquare wrapText="bothSides"/>
                  <wp:docPr id="117"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 descr="4"/>
                          <pic:cNvPicPr>
                            <a:picLocks noChangeAspect="1"/>
                          </pic:cNvPicPr>
                        </pic:nvPicPr>
                        <pic:blipFill>
                          <a:blip r:embed="rId18"/>
                          <a:stretch>
                            <a:fillRect/>
                          </a:stretch>
                        </pic:blipFill>
                        <pic:spPr>
                          <a:xfrm>
                            <a:off x="0" y="0"/>
                            <a:ext cx="2820670" cy="2067560"/>
                          </a:xfrm>
                          <a:prstGeom prst="rect">
                            <a:avLst/>
                          </a:prstGeom>
                          <a:noFill/>
                          <a:ln>
                            <a:noFill/>
                          </a:ln>
                        </pic:spPr>
                      </pic:pic>
                    </a:graphicData>
                  </a:graphic>
                </wp:anchor>
              </w:drawing>
            </w:r>
            <w:r>
              <w:rPr>
                <w:rFonts w:hint="eastAsia" w:ascii="Arial" w:hAnsi="Arial" w:eastAsia="黑体" w:cs="Times New Roman"/>
                <w:kern w:val="2"/>
                <w:sz w:val="20"/>
                <w:szCs w:val="24"/>
                <w:highlight w:val="none"/>
                <w:lang w:val="en-US" w:eastAsia="zh-CN" w:bidi="ar-SA"/>
              </w:rPr>
              <w:t>图</w:t>
            </w:r>
            <w:r>
              <w:rPr>
                <w:rFonts w:hint="eastAsia" w:cs="Times New Roman"/>
                <w:kern w:val="2"/>
                <w:sz w:val="20"/>
                <w:szCs w:val="24"/>
                <w:highlight w:val="none"/>
                <w:lang w:val="en-US" w:eastAsia="zh-CN" w:bidi="ar-SA"/>
              </w:rPr>
              <w:t>8</w:t>
            </w:r>
            <w:r>
              <w:rPr>
                <w:rFonts w:hint="eastAsia" w:ascii="Arial" w:hAnsi="Arial" w:eastAsia="黑体" w:cs="Times New Roman"/>
                <w:kern w:val="2"/>
                <w:sz w:val="20"/>
                <w:szCs w:val="24"/>
                <w:highlight w:val="none"/>
                <w:lang w:val="en-US" w:eastAsia="zh-CN" w:bidi="ar-SA"/>
              </w:rPr>
              <w:t>启东中专校企共建虚拟仿真实训基地、课程合作开发签约</w:t>
            </w:r>
          </w:p>
        </w:tc>
        <w:tc>
          <w:tcPr>
            <w:tcW w:w="5064" w:type="dxa"/>
            <w:noWrap w:val="0"/>
            <w:vAlign w:val="top"/>
          </w:tcPr>
          <w:p w14:paraId="1A15A36B">
            <w:pPr>
              <w:spacing w:line="240" w:lineRule="auto"/>
              <w:jc w:val="center"/>
              <w:rPr>
                <w:rFonts w:hint="default" w:ascii="方正仿宋_GBK" w:hAnsi="方正仿宋_GBK" w:eastAsia="方正仿宋_GBK" w:cs="方正仿宋_GBK"/>
                <w:sz w:val="32"/>
                <w:szCs w:val="32"/>
                <w:highlight w:val="yellow"/>
                <w:vertAlign w:val="baseline"/>
                <w:lang w:val="en-US" w:eastAsia="zh-CN"/>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706368" behindDoc="0" locked="0" layoutInCell="1" allowOverlap="1">
                  <wp:simplePos x="0" y="0"/>
                  <wp:positionH relativeFrom="column">
                    <wp:posOffset>7620</wp:posOffset>
                  </wp:positionH>
                  <wp:positionV relativeFrom="paragraph">
                    <wp:posOffset>1905</wp:posOffset>
                  </wp:positionV>
                  <wp:extent cx="3198495" cy="2074545"/>
                  <wp:effectExtent l="0" t="0" r="1905" b="8255"/>
                  <wp:wrapSquare wrapText="bothSides"/>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19"/>
                          <a:srcRect l="16335" t="5144" r="15549" b="7245"/>
                          <a:stretch>
                            <a:fillRect/>
                          </a:stretch>
                        </pic:blipFill>
                        <pic:spPr>
                          <a:xfrm>
                            <a:off x="0" y="0"/>
                            <a:ext cx="3198495" cy="2074545"/>
                          </a:xfrm>
                          <a:prstGeom prst="rect">
                            <a:avLst/>
                          </a:prstGeom>
                          <a:noFill/>
                          <a:ln>
                            <a:noFill/>
                          </a:ln>
                        </pic:spPr>
                      </pic:pic>
                    </a:graphicData>
                  </a:graphic>
                </wp:anchor>
              </w:drawing>
            </w:r>
            <w:r>
              <w:rPr>
                <w:rFonts w:hint="eastAsia" w:ascii="Arial" w:hAnsi="Arial" w:eastAsia="黑体" w:cs="Times New Roman"/>
                <w:kern w:val="2"/>
                <w:sz w:val="20"/>
                <w:szCs w:val="24"/>
                <w:highlight w:val="none"/>
                <w:lang w:val="en-US" w:eastAsia="zh-CN" w:bidi="ar-SA"/>
              </w:rPr>
              <w:t>图9启东中专校企共同开发在线精品课程《物联网设备安装与调试》</w:t>
            </w:r>
          </w:p>
        </w:tc>
      </w:tr>
    </w:tbl>
    <w:p w14:paraId="235E2814">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jc w:val="center"/>
        <w:textAlignment w:val="baseline"/>
        <w:rPr>
          <w:rFonts w:hint="eastAsia" w:ascii="楷体" w:hAnsi="楷体" w:eastAsia="楷体" w:cs="宋体"/>
          <w:b/>
          <w:bCs w:val="0"/>
          <w:color w:val="auto"/>
          <w:kern w:val="2"/>
          <w:sz w:val="24"/>
          <w:szCs w:val="24"/>
          <w:highlight w:val="none"/>
          <w:lang w:val="en-US" w:eastAsia="zh-CN" w:bidi="ar-SA"/>
        </w:rPr>
      </w:pPr>
      <w:r>
        <w:rPr>
          <w:rFonts w:hint="eastAsia" w:ascii="楷体" w:hAnsi="楷体" w:eastAsia="楷体" w:cs="宋体"/>
          <w:b/>
          <w:bCs w:val="0"/>
          <w:color w:val="auto"/>
          <w:kern w:val="2"/>
          <w:sz w:val="28"/>
          <w:szCs w:val="28"/>
          <w:highlight w:val="none"/>
          <w:lang w:val="en-US" w:eastAsia="zh-CN" w:bidi="ar-SA"/>
        </w:rPr>
        <w:t>案例6启东中专组织开展人培养方案修订工作</w:t>
      </w:r>
    </w:p>
    <w:p w14:paraId="4050464C">
      <w:pPr>
        <w:pStyle w:val="6"/>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精准对接产业发展趋势与高质量就业需求，启东中专始终将专业人才培养方案的动态优化置于教育教学工作的核心位置。暑期，学校集中组织开展了2025级各专业实施性人才培养方案的系统性修订工作。学校组建了由校领导统筹、教学管理部门牵头、各专业负责人及骨干教师共同参与的工作专班。修订工作严格遵循国家与省级指导文件，并深度融入行业调研反馈，着力解决以往方案实施中存在的目标对接、课程设置、实践教学等方面的实际问题。通过强化目标导向、优化课程体系、固化育人特色，学校进一步夯实了“需求驱动、标准引领、持续改进”的人才培养机制，为保障人才培养质量、增强学生职业竞争力和发展潜力提供了坚实的方案依据与行动框架。</w:t>
      </w:r>
    </w:p>
    <w:p w14:paraId="2CB9FA24">
      <w:pPr>
        <w:pStyle w:val="4"/>
        <w:keepNext w:val="0"/>
        <w:keepLines w:val="0"/>
        <w:suppressLineNumbers w:val="0"/>
        <w:autoSpaceDN w:val="0"/>
        <w:spacing w:before="0" w:beforeAutospacing="0" w:after="0" w:afterAutospacing="0" w:line="240" w:lineRule="auto"/>
        <w:ind w:left="0" w:leftChars="0" w:right="0" w:rightChars="0" w:firstLine="0" w:firstLineChars="0"/>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708416" behindDoc="0" locked="0" layoutInCell="1" allowOverlap="1">
            <wp:simplePos x="0" y="0"/>
            <wp:positionH relativeFrom="column">
              <wp:posOffset>1208405</wp:posOffset>
            </wp:positionH>
            <wp:positionV relativeFrom="paragraph">
              <wp:posOffset>0</wp:posOffset>
            </wp:positionV>
            <wp:extent cx="2845435" cy="1868805"/>
            <wp:effectExtent l="0" t="0" r="12065" b="10795"/>
            <wp:wrapTopAndBottom/>
            <wp:docPr id="119" name="图片 2" descr="70fc210415be679e18520688a91f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descr="70fc210415be679e18520688a91f1889"/>
                    <pic:cNvPicPr>
                      <a:picLocks noChangeAspect="1"/>
                    </pic:cNvPicPr>
                  </pic:nvPicPr>
                  <pic:blipFill>
                    <a:blip r:embed="rId20"/>
                    <a:stretch>
                      <a:fillRect/>
                    </a:stretch>
                  </pic:blipFill>
                  <pic:spPr>
                    <a:xfrm>
                      <a:off x="0" y="0"/>
                      <a:ext cx="2845435" cy="1868805"/>
                    </a:xfrm>
                    <a:prstGeom prst="rect">
                      <a:avLst/>
                    </a:prstGeom>
                    <a:noFill/>
                    <a:ln>
                      <a:noFill/>
                    </a:ln>
                  </pic:spPr>
                </pic:pic>
              </a:graphicData>
            </a:graphic>
          </wp:anchor>
        </w:drawing>
      </w:r>
      <w:r>
        <w:rPr>
          <w:rFonts w:hint="eastAsia" w:ascii="Arial" w:hAnsi="Arial" w:eastAsia="黑体" w:cs="Times New Roman"/>
          <w:kern w:val="2"/>
          <w:sz w:val="20"/>
          <w:szCs w:val="24"/>
          <w:lang w:val="en-US" w:eastAsia="zh-CN" w:bidi="ar-SA"/>
        </w:rPr>
        <w:t>图1</w:t>
      </w:r>
      <w:r>
        <w:rPr>
          <w:rFonts w:hint="eastAsia" w:cs="Times New Roman"/>
          <w:kern w:val="2"/>
          <w:sz w:val="20"/>
          <w:szCs w:val="24"/>
          <w:lang w:val="en-US" w:eastAsia="zh-CN" w:bidi="ar-SA"/>
        </w:rPr>
        <w:t>0</w:t>
      </w:r>
      <w:r>
        <w:rPr>
          <w:rFonts w:hint="eastAsia" w:ascii="Arial" w:hAnsi="Arial" w:eastAsia="黑体" w:cs="Times New Roman"/>
          <w:kern w:val="2"/>
          <w:sz w:val="20"/>
          <w:szCs w:val="24"/>
          <w:lang w:val="en-US" w:eastAsia="zh-CN" w:bidi="ar-SA"/>
        </w:rPr>
        <w:t>启东中专实施性人才培养方案修订工作会</w:t>
      </w:r>
    </w:p>
    <w:p w14:paraId="5C9A585B">
      <w:pPr>
        <w:pStyle w:val="4"/>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outlineLvl w:val="9"/>
        <w:rPr>
          <w:rFonts w:hint="eastAsia" w:ascii="楷体" w:hAnsi="楷体" w:eastAsia="楷体" w:cs="宋体"/>
          <w:b/>
          <w:bCs w:val="0"/>
          <w:kern w:val="2"/>
          <w:sz w:val="28"/>
          <w:szCs w:val="28"/>
          <w:lang w:val="en-US" w:eastAsia="zh-CN" w:bidi="ar-SA"/>
        </w:rPr>
      </w:pPr>
    </w:p>
    <w:p w14:paraId="7BA45E4E">
      <w:pPr>
        <w:pStyle w:val="4"/>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outlineLvl w:val="9"/>
        <w:rPr>
          <w:rFonts w:hint="eastAsia" w:ascii="楷体" w:hAnsi="楷体" w:eastAsia="楷体" w:cs="宋体"/>
          <w:b/>
          <w:bCs w:val="0"/>
          <w:kern w:val="2"/>
          <w:sz w:val="28"/>
          <w:szCs w:val="28"/>
          <w:lang w:val="en-US" w:eastAsia="zh-CN" w:bidi="ar-SA"/>
        </w:rPr>
      </w:pPr>
    </w:p>
    <w:p w14:paraId="52E13CE3">
      <w:pPr>
        <w:pStyle w:val="4"/>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outlineLvl w:val="9"/>
        <w:rPr>
          <w:rFonts w:hint="eastAsia" w:ascii="楷体" w:hAnsi="楷体" w:eastAsia="楷体" w:cs="宋体"/>
          <w:b/>
          <w:bCs w:val="0"/>
          <w:kern w:val="2"/>
          <w:sz w:val="28"/>
          <w:szCs w:val="28"/>
          <w:lang w:val="en-US" w:eastAsia="en-US" w:bidi="ar-SA"/>
        </w:rPr>
      </w:pPr>
      <w:r>
        <w:rPr>
          <w:rFonts w:hint="eastAsia" w:ascii="楷体" w:hAnsi="楷体" w:eastAsia="楷体" w:cs="宋体"/>
          <w:b/>
          <w:bCs w:val="0"/>
          <w:kern w:val="2"/>
          <w:sz w:val="28"/>
          <w:szCs w:val="28"/>
          <w:lang w:val="en-US" w:eastAsia="zh-CN" w:bidi="ar-SA"/>
        </w:rPr>
        <w:t>案例7</w:t>
      </w:r>
      <w:r>
        <w:rPr>
          <w:rFonts w:hint="eastAsia" w:ascii="楷体" w:hAnsi="楷体" w:eastAsia="楷体" w:cs="宋体"/>
          <w:b/>
          <w:bCs w:val="0"/>
          <w:kern w:val="2"/>
          <w:sz w:val="28"/>
          <w:szCs w:val="28"/>
          <w:lang w:val="en-US" w:eastAsia="en-US" w:bidi="ar-SA"/>
        </w:rPr>
        <w:t>启东中专多维度发力筑牢“双师型”教师队伍建设根基</w:t>
      </w:r>
    </w:p>
    <w:p w14:paraId="523C46E1">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为夯实职业教育育人核心竞争力，启东中专以“双师型”教师队伍建设为关键抓手，通过“引、育、练、用”四维举措，构建起一支兼具理论素养与实践能力的教师队伍，为高质量人才培养提供坚实支撑。</w:t>
      </w:r>
    </w:p>
    <w:p w14:paraId="166ED526">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在队伍规模与层次提升上，学校成果显著：目前已有186名教师成功获评江苏省“双师型”教师，其中8名教师跻身“高级双师型”教师行列，成为专业教学与实践指导的核心骨干；同时重点培育30名专业负责人，打造学科带头人群体，引领各专业教学改革与产业对接。</w:t>
      </w:r>
    </w:p>
    <w:p w14:paraId="26387888">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在师资结构优化与能力提升方面，学校双向发力：一方面积极“引智入校”，吸引多名具备丰富产业经验的企业导师全职或兼职任教，将行业前沿技术与岗位实践要求融入日常教学；另一方面强化“内训提能”，严格落实专业教师企业实践管理制度，要求教师定期深入企业一线参与实践，同步搭建技能提升平台，组织教师积极参与国家、省、市各级技能大赛，以赛促学、以赛促练，不断精进专业技能。</w:t>
      </w:r>
    </w:p>
    <w:p w14:paraId="6B2EFBB3">
      <w:pPr>
        <w:keepNext w:val="0"/>
        <w:keepLines w:val="0"/>
        <w:pageBreakBefore w:val="0"/>
        <w:widowControl/>
        <w:kinsoku/>
        <w:wordWrap/>
        <w:overflowPunct/>
        <w:topLinePunct w:val="0"/>
        <w:autoSpaceDE/>
        <w:autoSpaceDN/>
        <w:bidi w:val="0"/>
        <w:adjustRightInd/>
        <w:spacing w:line="520" w:lineRule="exact"/>
        <w:ind w:firstLine="560" w:firstLineChars="200"/>
        <w:jc w:val="left"/>
        <w:textAlignment w:val="auto"/>
        <w:outlineLvl w:val="9"/>
        <w:rPr>
          <w:rFonts w:hint="eastAsia" w:ascii="楷体" w:hAnsi="楷体" w:eastAsia="楷体" w:cs="宋体"/>
          <w:sz w:val="28"/>
          <w:szCs w:val="28"/>
          <w:lang w:val="en-US" w:eastAsia="en-US"/>
        </w:rPr>
      </w:pPr>
      <w:r>
        <w:rPr>
          <w:rFonts w:hint="eastAsia" w:ascii="楷体" w:hAnsi="楷体" w:eastAsia="楷体" w:cs="宋体"/>
          <w:sz w:val="28"/>
          <w:szCs w:val="28"/>
          <w:lang w:val="en-US" w:eastAsia="en-US"/>
        </w:rPr>
        <w:t>此外，学校还注重推动教师“学以致用”，组建专项</w:t>
      </w:r>
      <w:r>
        <w:rPr>
          <w:rFonts w:hint="eastAsia" w:ascii="楷体" w:hAnsi="楷体" w:eastAsia="楷体" w:cs="宋体"/>
          <w:sz w:val="28"/>
          <w:szCs w:val="28"/>
          <w:lang w:val="en-US" w:eastAsia="zh-CN"/>
        </w:rPr>
        <w:t>师生</w:t>
      </w:r>
      <w:r>
        <w:rPr>
          <w:rFonts w:hint="eastAsia" w:ascii="楷体" w:hAnsi="楷体" w:eastAsia="楷体" w:cs="宋体"/>
          <w:sz w:val="28"/>
          <w:szCs w:val="28"/>
          <w:lang w:val="en-US" w:eastAsia="en-US"/>
        </w:rPr>
        <w:t>团队深度参与企业技术改造项目，先后为国网供电等企业成功完成8项技改任务，有效解决企业生产运维中的技术难题，显著提升了国网供电南通分公司、启东分公司的设备运维效率与输变电保障能力，实现了教师实践能力提升与企业发展赋能的双向共赢。</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3"/>
        <w:gridCol w:w="4269"/>
      </w:tblGrid>
      <w:tr w14:paraId="6512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14:paraId="6BA974EF">
            <w:pPr>
              <w:rPr>
                <w:rFonts w:hint="eastAsia" w:ascii="方正仿宋_GBK" w:hAnsi="方正仿宋_GBK" w:eastAsia="方正仿宋_GBK" w:cs="方正仿宋_GBK"/>
                <w:sz w:val="32"/>
                <w:szCs w:val="32"/>
                <w:vertAlign w:val="baseline"/>
                <w:lang w:eastAsia="zh-CN"/>
              </w:rPr>
            </w:pPr>
            <w:r>
              <w:drawing>
                <wp:inline distT="0" distB="0" distL="114300" distR="114300">
                  <wp:extent cx="3278505" cy="4413885"/>
                  <wp:effectExtent l="0" t="0" r="10795" b="5715"/>
                  <wp:docPr id="120" name="图片 34" descr="f11ca727dbbfba07742d131ac262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4" descr="f11ca727dbbfba07742d131ac262cc6"/>
                          <pic:cNvPicPr>
                            <a:picLocks noChangeAspect="1"/>
                          </pic:cNvPicPr>
                        </pic:nvPicPr>
                        <pic:blipFill>
                          <a:blip r:embed="rId21"/>
                          <a:stretch>
                            <a:fillRect/>
                          </a:stretch>
                        </pic:blipFill>
                        <pic:spPr>
                          <a:xfrm>
                            <a:off x="0" y="0"/>
                            <a:ext cx="3278505" cy="4413885"/>
                          </a:xfrm>
                          <a:prstGeom prst="rect">
                            <a:avLst/>
                          </a:prstGeom>
                          <a:noFill/>
                          <a:ln>
                            <a:noFill/>
                          </a:ln>
                        </pic:spPr>
                      </pic:pic>
                    </a:graphicData>
                  </a:graphic>
                </wp:inline>
              </w:drawing>
            </w:r>
          </w:p>
        </w:tc>
        <w:tc>
          <w:tcPr>
            <w:tcW w:w="4261" w:type="dxa"/>
            <w:noWrap w:val="0"/>
            <w:vAlign w:val="top"/>
          </w:tcPr>
          <w:p w14:paraId="5785C458">
            <w:r>
              <w:drawing>
                <wp:inline distT="0" distB="0" distL="114300" distR="114300">
                  <wp:extent cx="2915920" cy="2139315"/>
                  <wp:effectExtent l="0" t="0" r="5080" b="6985"/>
                  <wp:docPr id="121" name="图片 35" descr="3118d6bd2d7b69a1ec0c6c4236ed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5" descr="3118d6bd2d7b69a1ec0c6c4236ed4ac"/>
                          <pic:cNvPicPr>
                            <a:picLocks noChangeAspect="1"/>
                          </pic:cNvPicPr>
                        </pic:nvPicPr>
                        <pic:blipFill>
                          <a:blip r:embed="rId22"/>
                          <a:srcRect t="17650"/>
                          <a:stretch>
                            <a:fillRect/>
                          </a:stretch>
                        </pic:blipFill>
                        <pic:spPr>
                          <a:xfrm>
                            <a:off x="0" y="0"/>
                            <a:ext cx="2915920" cy="2139315"/>
                          </a:xfrm>
                          <a:prstGeom prst="rect">
                            <a:avLst/>
                          </a:prstGeom>
                          <a:noFill/>
                          <a:ln>
                            <a:noFill/>
                          </a:ln>
                        </pic:spPr>
                      </pic:pic>
                    </a:graphicData>
                  </a:graphic>
                </wp:inline>
              </w:drawing>
            </w:r>
          </w:p>
          <w:p w14:paraId="25C87951">
            <w:pPr>
              <w:rPr>
                <w:rFonts w:hint="eastAsia"/>
                <w:lang w:eastAsia="zh-CN"/>
              </w:rPr>
            </w:pPr>
            <w:r>
              <w:drawing>
                <wp:inline distT="0" distB="0" distL="114300" distR="114300">
                  <wp:extent cx="2903855" cy="2263775"/>
                  <wp:effectExtent l="0" t="0" r="4445" b="9525"/>
                  <wp:docPr id="122" name="图片 36" descr="f40365e72630d557ff477e9d5a2b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6" descr="f40365e72630d557ff477e9d5a2b4d0"/>
                          <pic:cNvPicPr>
                            <a:picLocks noChangeAspect="1"/>
                          </pic:cNvPicPr>
                        </pic:nvPicPr>
                        <pic:blipFill>
                          <a:blip r:embed="rId23"/>
                          <a:srcRect t="10274"/>
                          <a:stretch>
                            <a:fillRect/>
                          </a:stretch>
                        </pic:blipFill>
                        <pic:spPr>
                          <a:xfrm>
                            <a:off x="0" y="0"/>
                            <a:ext cx="2903855" cy="2263775"/>
                          </a:xfrm>
                          <a:prstGeom prst="rect">
                            <a:avLst/>
                          </a:prstGeom>
                          <a:noFill/>
                          <a:ln>
                            <a:noFill/>
                          </a:ln>
                        </pic:spPr>
                      </pic:pic>
                    </a:graphicData>
                  </a:graphic>
                </wp:inline>
              </w:drawing>
            </w:r>
          </w:p>
        </w:tc>
      </w:tr>
      <w:tr w14:paraId="7839C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14:paraId="5ED23185">
            <w:r>
              <w:drawing>
                <wp:inline distT="0" distB="0" distL="114300" distR="114300">
                  <wp:extent cx="3337560" cy="2078355"/>
                  <wp:effectExtent l="0" t="0" r="2540" b="4445"/>
                  <wp:docPr id="123" name="图片 37" descr="bdc1df0d7a71b6856d57eb4a33aa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7" descr="bdc1df0d7a71b6856d57eb4a33aac34"/>
                          <pic:cNvPicPr>
                            <a:picLocks noChangeAspect="1"/>
                          </pic:cNvPicPr>
                        </pic:nvPicPr>
                        <pic:blipFill>
                          <a:blip r:embed="rId24"/>
                          <a:srcRect t="14543"/>
                          <a:stretch>
                            <a:fillRect/>
                          </a:stretch>
                        </pic:blipFill>
                        <pic:spPr>
                          <a:xfrm>
                            <a:off x="0" y="0"/>
                            <a:ext cx="3337560" cy="2078355"/>
                          </a:xfrm>
                          <a:prstGeom prst="rect">
                            <a:avLst/>
                          </a:prstGeom>
                          <a:noFill/>
                          <a:ln>
                            <a:noFill/>
                          </a:ln>
                        </pic:spPr>
                      </pic:pic>
                    </a:graphicData>
                  </a:graphic>
                </wp:inline>
              </w:drawing>
            </w:r>
          </w:p>
        </w:tc>
        <w:tc>
          <w:tcPr>
            <w:tcW w:w="4261" w:type="dxa"/>
            <w:noWrap w:val="0"/>
            <w:vAlign w:val="top"/>
          </w:tcPr>
          <w:p w14:paraId="370753DC">
            <w:r>
              <w:drawing>
                <wp:inline distT="0" distB="0" distL="114300" distR="114300">
                  <wp:extent cx="2164080" cy="3350260"/>
                  <wp:effectExtent l="0" t="0" r="2540" b="7620"/>
                  <wp:docPr id="124" name="图片 38" descr="d137b8a6bac6cdaa3d555a08154b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8" descr="d137b8a6bac6cdaa3d555a08154b7d1"/>
                          <pic:cNvPicPr>
                            <a:picLocks noChangeAspect="1"/>
                          </pic:cNvPicPr>
                        </pic:nvPicPr>
                        <pic:blipFill>
                          <a:blip r:embed="rId25"/>
                          <a:srcRect l="40318"/>
                          <a:stretch>
                            <a:fillRect/>
                          </a:stretch>
                        </pic:blipFill>
                        <pic:spPr>
                          <a:xfrm rot="5400000">
                            <a:off x="0" y="0"/>
                            <a:ext cx="2164080" cy="3350260"/>
                          </a:xfrm>
                          <a:prstGeom prst="rect">
                            <a:avLst/>
                          </a:prstGeom>
                          <a:noFill/>
                          <a:ln>
                            <a:noFill/>
                          </a:ln>
                        </pic:spPr>
                      </pic:pic>
                    </a:graphicData>
                  </a:graphic>
                </wp:inline>
              </w:drawing>
            </w:r>
          </w:p>
        </w:tc>
      </w:tr>
    </w:tbl>
    <w:p w14:paraId="4E35F525">
      <w:pPr>
        <w:pStyle w:val="4"/>
        <w:spacing w:line="240" w:lineRule="auto"/>
        <w:ind w:left="0" w:leftChars="0" w:firstLine="0" w:firstLineChars="0"/>
        <w:jc w:val="center"/>
        <w:rPr>
          <w:rFonts w:ascii="黑体" w:hAnsi="黑体" w:eastAsia="黑体"/>
          <w:sz w:val="32"/>
          <w:szCs w:val="32"/>
          <w:shd w:val="clear" w:color="auto" w:fill="FFFFFF"/>
        </w:rPr>
      </w:pPr>
      <w:r>
        <w:rPr>
          <w:rFonts w:hint="eastAsia" w:ascii="Arial" w:hAnsi="Arial" w:eastAsia="黑体" w:cs="Times New Roman"/>
          <w:kern w:val="2"/>
          <w:sz w:val="20"/>
          <w:szCs w:val="24"/>
          <w:highlight w:val="none"/>
          <w:lang w:val="en-US" w:eastAsia="zh-CN" w:bidi="ar-SA"/>
        </w:rPr>
        <w:t>图</w:t>
      </w:r>
      <w:r>
        <w:rPr>
          <w:rFonts w:hint="eastAsia" w:cs="Times New Roman"/>
          <w:kern w:val="2"/>
          <w:sz w:val="20"/>
          <w:szCs w:val="24"/>
          <w:highlight w:val="none"/>
          <w:lang w:val="en-US" w:eastAsia="zh-CN" w:bidi="ar-SA"/>
        </w:rPr>
        <w:t>11</w:t>
      </w:r>
      <w:r>
        <w:rPr>
          <w:rFonts w:hint="eastAsia" w:ascii="Arial" w:hAnsi="Arial" w:eastAsia="黑体" w:cs="Times New Roman"/>
          <w:kern w:val="2"/>
          <w:sz w:val="20"/>
          <w:szCs w:val="24"/>
          <w:highlight w:val="none"/>
          <w:lang w:val="en-US" w:eastAsia="zh-CN" w:bidi="ar-SA"/>
        </w:rPr>
        <w:t>启东中专师生</w:t>
      </w:r>
      <w:r>
        <w:rPr>
          <w:rFonts w:hint="eastAsia" w:ascii="Arial" w:hAnsi="Arial" w:eastAsia="黑体" w:cs="Times New Roman"/>
          <w:kern w:val="2"/>
          <w:sz w:val="20"/>
          <w:szCs w:val="24"/>
          <w:highlight w:val="none"/>
          <w:lang w:val="en-US" w:eastAsia="en-US" w:bidi="ar-SA"/>
        </w:rPr>
        <w:t>参与</w:t>
      </w:r>
      <w:r>
        <w:rPr>
          <w:rFonts w:hint="eastAsia" w:ascii="Arial" w:hAnsi="Arial" w:eastAsia="黑体" w:cs="Times New Roman"/>
          <w:kern w:val="2"/>
          <w:sz w:val="20"/>
          <w:szCs w:val="24"/>
          <w:highlight w:val="none"/>
          <w:lang w:val="en-US" w:eastAsia="zh-CN" w:bidi="ar-SA"/>
        </w:rPr>
        <w:t>国网供电</w:t>
      </w:r>
      <w:r>
        <w:rPr>
          <w:rFonts w:hint="eastAsia" w:ascii="Arial" w:hAnsi="Arial" w:eastAsia="黑体" w:cs="Times New Roman"/>
          <w:kern w:val="2"/>
          <w:sz w:val="20"/>
          <w:szCs w:val="24"/>
          <w:highlight w:val="none"/>
          <w:lang w:val="en-US" w:eastAsia="en-US" w:bidi="ar-SA"/>
        </w:rPr>
        <w:t>技术改造项目</w:t>
      </w:r>
    </w:p>
    <w:p w14:paraId="3C14BB71">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案例8启东中专抓牢军训工作，构建“三全育人”新格局</w:t>
      </w:r>
    </w:p>
    <w:p w14:paraId="4669C1D8">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sz w:val="28"/>
          <w:szCs w:val="28"/>
          <w:highlight w:val="none"/>
          <w:lang w:val="en-US" w:eastAsia="zh-CN"/>
        </w:rPr>
      </w:pPr>
      <w:r>
        <w:rPr>
          <w:rFonts w:hint="eastAsia" w:ascii="楷体" w:hAnsi="楷体" w:eastAsia="楷体" w:cs="宋体"/>
          <w:bCs/>
          <w:sz w:val="28"/>
          <w:szCs w:val="28"/>
          <w:highlight w:val="none"/>
          <w:lang w:val="en-US" w:eastAsia="zh-CN"/>
        </w:rPr>
        <w:t>启东中专以新生军训为契机，将军事训练与综合素质教育深度融合，打造多维育人体系，扎实推进“三全育人”工作落地见效，为新生扣好中职生涯“第一粒扣子”。</w:t>
      </w:r>
    </w:p>
    <w:p w14:paraId="75DFE95A">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sz w:val="28"/>
          <w:szCs w:val="28"/>
          <w:highlight w:val="none"/>
          <w:lang w:val="en-US" w:eastAsia="zh-CN"/>
        </w:rPr>
      </w:pPr>
      <w:r>
        <w:rPr>
          <w:rFonts w:hint="eastAsia" w:ascii="楷体" w:hAnsi="楷体" w:eastAsia="楷体" w:cs="宋体"/>
          <w:bCs/>
          <w:sz w:val="28"/>
          <w:szCs w:val="28"/>
          <w:highlight w:val="none"/>
          <w:lang w:val="en-US" w:eastAsia="zh-CN"/>
        </w:rPr>
        <w:t>学校构建全方位育人矩阵：国防教育中，教官结合历史与形势强化学生家国情怀；红十字培训里，专业老师通过实操教学让新生掌握心肺复苏等应急技能；学生处主任解读校规、开展防欺凌讲座，筑牢规则与安全防线；心理教师以互动游戏切入，从多维度助力新生适应中职生活。此次“训教结合”模式，实现育人主体协同、内容全覆盖、过程全渗透，既锤炼了新生体魄与意志，又提升了其安全素养、法治观念与心理调适能力，是学校构建“三全育人”格局的生动实践，为新生长远发展奠定坚实基础。</w:t>
      </w:r>
    </w:p>
    <w:p w14:paraId="3B7BFF6B">
      <w:pPr>
        <w:pStyle w:val="5"/>
        <w:jc w:val="center"/>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2519045" cy="1889760"/>
            <wp:effectExtent l="0" t="0" r="8255" b="2540"/>
            <wp:docPr id="125" name="图片 125" descr="1c0635664f263823dd4a7c6814262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c0635664f263823dd4a7c681426260d"/>
                    <pic:cNvPicPr>
                      <a:picLocks noChangeAspect="1"/>
                    </pic:cNvPicPr>
                  </pic:nvPicPr>
                  <pic:blipFill>
                    <a:blip r:embed="rId26"/>
                    <a:stretch>
                      <a:fillRect/>
                    </a:stretch>
                  </pic:blipFill>
                  <pic:spPr>
                    <a:xfrm>
                      <a:off x="0" y="0"/>
                      <a:ext cx="2519045" cy="188976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2855" cy="1892300"/>
            <wp:effectExtent l="0" t="0" r="4445" b="0"/>
            <wp:docPr id="126" name="图片 126" descr="97317e95228453b4208f9162a821d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97317e95228453b4208f9162a821d451"/>
                    <pic:cNvPicPr>
                      <a:picLocks noChangeAspect="1"/>
                    </pic:cNvPicPr>
                  </pic:nvPicPr>
                  <pic:blipFill>
                    <a:blip r:embed="rId27"/>
                    <a:stretch>
                      <a:fillRect/>
                    </a:stretch>
                  </pic:blipFill>
                  <pic:spPr>
                    <a:xfrm>
                      <a:off x="0" y="0"/>
                      <a:ext cx="2522855" cy="1892300"/>
                    </a:xfrm>
                    <a:prstGeom prst="rect">
                      <a:avLst/>
                    </a:prstGeom>
                  </pic:spPr>
                </pic:pic>
              </a:graphicData>
            </a:graphic>
          </wp:inline>
        </w:drawing>
      </w:r>
    </w:p>
    <w:p w14:paraId="7BF66F99">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cs="Times New Roman"/>
          <w:kern w:val="2"/>
          <w:sz w:val="20"/>
          <w:szCs w:val="24"/>
          <w:lang w:val="en-US" w:eastAsia="zh-CN" w:bidi="ar-SA"/>
        </w:rPr>
      </w:pPr>
      <w:r>
        <w:t>图</w:t>
      </w:r>
      <w:r>
        <w:rPr>
          <w:rFonts w:hint="eastAsia"/>
          <w:lang w:val="en-US" w:eastAsia="zh-CN"/>
        </w:rPr>
        <w:t>12</w:t>
      </w:r>
      <w:r>
        <w:rPr>
          <w:rFonts w:hint="eastAsia" w:ascii="Arial" w:hAnsi="Arial" w:eastAsia="黑体" w:cs="Times New Roman"/>
          <w:kern w:val="2"/>
          <w:sz w:val="20"/>
          <w:szCs w:val="24"/>
          <w:lang w:val="en-US" w:eastAsia="zh-CN" w:bidi="ar-SA"/>
        </w:rPr>
        <w:t>启东中专</w:t>
      </w:r>
      <w:r>
        <w:rPr>
          <w:rFonts w:hint="eastAsia" w:cs="Times New Roman"/>
          <w:kern w:val="2"/>
          <w:sz w:val="20"/>
          <w:szCs w:val="24"/>
          <w:lang w:val="en-US" w:eastAsia="zh-CN" w:bidi="ar-SA"/>
        </w:rPr>
        <w:t>开展新生军训工作</w:t>
      </w:r>
    </w:p>
    <w:p w14:paraId="0C6885FC">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案例9启东中专以大思政课浸润学生心田</w:t>
      </w:r>
    </w:p>
    <w:p w14:paraId="72441A23">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以“多元主体协同育人”为抓手，构建校长引领、家校联动、劳模赋能的大思政课一体化体系，让思政教育入脑入心。学校强化顶层引领，2024年秋季开学典礼上，校长宋晓峰以《坚定理想信念，不负青春韶华》为题授课，引导学生树立理想、学习榜样、练就本领。聚焦家校共育，学校开展“有风景的思政课”，邀请学生家长、药业安全员庄娓娓进校，通过视频与PPT解读宪法内涵，助力学生将法治精神内化于心。为厚植工匠情怀，学校特邀全国劳模黄剑作《劳动创造幸福技能成就人生》演讲，他结合“峰繁”号风电安装船研发经历，解读相关重要论述，让学生感悟技能价值。三类主体层层递进，形成“理想引领+法治奠基+榜样赋能”的思政格局，为中职生成长筑牢思想根基，彰显大思政课育人实效。</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7"/>
        <w:gridCol w:w="4125"/>
      </w:tblGrid>
      <w:tr w14:paraId="5E0F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30" w:type="dxa"/>
          </w:tcPr>
          <w:p w14:paraId="4478BB20">
            <w:pPr>
              <w:spacing w:line="360" w:lineRule="auto"/>
              <w:rPr>
                <w:rFonts w:hint="eastAsia" w:ascii="楷体" w:hAnsi="楷体" w:eastAsia="楷体" w:cs="宋体"/>
                <w:bCs/>
                <w:sz w:val="24"/>
                <w:szCs w:val="24"/>
                <w:highlight w:val="none"/>
                <w:vertAlign w:val="baseline"/>
                <w:lang w:val="en-US" w:eastAsia="zh-CN"/>
              </w:rPr>
            </w:pPr>
            <w:r>
              <w:rPr>
                <w:rFonts w:ascii="宋体" w:hAnsi="宋体" w:eastAsia="宋体" w:cs="宋体"/>
                <w:sz w:val="24"/>
                <w:szCs w:val="24"/>
              </w:rPr>
              <w:drawing>
                <wp:inline distT="0" distB="0" distL="114300" distR="114300">
                  <wp:extent cx="2726690" cy="1599565"/>
                  <wp:effectExtent l="0" t="0" r="3810" b="635"/>
                  <wp:docPr id="1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descr="IMG_256"/>
                          <pic:cNvPicPr>
                            <a:picLocks noChangeAspect="1"/>
                          </pic:cNvPicPr>
                        </pic:nvPicPr>
                        <pic:blipFill>
                          <a:blip r:embed="rId28"/>
                          <a:stretch>
                            <a:fillRect/>
                          </a:stretch>
                        </pic:blipFill>
                        <pic:spPr>
                          <a:xfrm>
                            <a:off x="0" y="0"/>
                            <a:ext cx="2726690" cy="1599565"/>
                          </a:xfrm>
                          <a:prstGeom prst="rect">
                            <a:avLst/>
                          </a:prstGeom>
                          <a:noFill/>
                          <a:ln w="9525">
                            <a:noFill/>
                          </a:ln>
                        </pic:spPr>
                      </pic:pic>
                    </a:graphicData>
                  </a:graphic>
                </wp:inline>
              </w:drawing>
            </w:r>
          </w:p>
          <w:p w14:paraId="284EAAEE">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eastAsia" w:ascii="楷体" w:hAnsi="楷体" w:eastAsia="楷体" w:cs="宋体"/>
                <w:bCs/>
                <w:sz w:val="24"/>
                <w:szCs w:val="24"/>
                <w:highlight w:val="none"/>
                <w:vertAlign w:val="baseline"/>
                <w:lang w:val="en-US" w:eastAsia="zh-CN"/>
              </w:rPr>
            </w:pPr>
            <w:r>
              <w:rPr>
                <w:rFonts w:hint="eastAsia" w:cs="Times New Roman"/>
                <w:kern w:val="2"/>
                <w:sz w:val="20"/>
                <w:szCs w:val="24"/>
                <w:lang w:val="en-US" w:eastAsia="zh-CN" w:bidi="ar-SA"/>
              </w:rPr>
              <w:t>图13启东中专校长上“有理想的思政课”</w:t>
            </w:r>
          </w:p>
        </w:tc>
        <w:tc>
          <w:tcPr>
            <w:tcW w:w="4530" w:type="dxa"/>
          </w:tcPr>
          <w:p w14:paraId="4F8F7D71">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2546350" cy="1638935"/>
                  <wp:effectExtent l="0" t="0" r="6350" b="12065"/>
                  <wp:docPr id="1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descr="IMG_256"/>
                          <pic:cNvPicPr>
                            <a:picLocks noChangeAspect="1"/>
                          </pic:cNvPicPr>
                        </pic:nvPicPr>
                        <pic:blipFill>
                          <a:blip r:embed="rId29"/>
                          <a:stretch>
                            <a:fillRect/>
                          </a:stretch>
                        </pic:blipFill>
                        <pic:spPr>
                          <a:xfrm>
                            <a:off x="0" y="0"/>
                            <a:ext cx="2546350" cy="1638935"/>
                          </a:xfrm>
                          <a:prstGeom prst="rect">
                            <a:avLst/>
                          </a:prstGeom>
                          <a:noFill/>
                          <a:ln w="9525">
                            <a:noFill/>
                          </a:ln>
                        </pic:spPr>
                      </pic:pic>
                    </a:graphicData>
                  </a:graphic>
                </wp:inline>
              </w:drawing>
            </w:r>
          </w:p>
          <w:p w14:paraId="4DC0BAAE">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default" w:ascii="宋体" w:hAnsi="宋体" w:eastAsia="宋体" w:cs="宋体"/>
                <w:sz w:val="24"/>
                <w:szCs w:val="24"/>
                <w:lang w:val="en-US" w:eastAsia="zh-CN"/>
              </w:rPr>
            </w:pPr>
            <w:r>
              <w:rPr>
                <w:rFonts w:hint="eastAsia" w:cs="Times New Roman"/>
                <w:kern w:val="2"/>
                <w:sz w:val="20"/>
                <w:szCs w:val="24"/>
                <w:lang w:val="en-US" w:eastAsia="zh-CN" w:bidi="ar-SA"/>
              </w:rPr>
              <w:t>图14启东中专家长上“有风景的思政课”</w:t>
            </w:r>
          </w:p>
        </w:tc>
      </w:tr>
    </w:tbl>
    <w:p w14:paraId="1E9F76DE">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案例10</w:t>
      </w:r>
      <w:r>
        <w:rPr>
          <w:rFonts w:hint="default" w:ascii="楷体" w:hAnsi="楷体" w:eastAsia="楷体" w:cs="宋体"/>
          <w:b/>
          <w:bCs w:val="0"/>
          <w:color w:val="auto"/>
          <w:kern w:val="2"/>
          <w:sz w:val="28"/>
          <w:szCs w:val="28"/>
          <w:lang w:val="en-US" w:eastAsia="zh-CN" w:bidi="ar-SA"/>
        </w:rPr>
        <w:t>‌启东中专开展党团共建主题思政课‌</w:t>
      </w:r>
    </w:p>
    <w:p w14:paraId="12E50DFB">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为深化思政教育改革，厚植师生爱国情怀，启东中专党委书记高德群率领党员教师、班主任及团员代表走进驻启部队，创新将思政课堂搬到火热军营，让红色教育入脑入心。</w:t>
      </w:r>
    </w:p>
    <w:p w14:paraId="2B7240ED">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活动中，师生们沉浸式感受军营生活：整齐划一的内务整理让人惊叹，棱角分明的“豆腐块”被子展现着军人的严谨作风；烈日下的军事训练观摩，官兵们挺拔的身姿、铿锵的步伐，让大家深切体会到钢铁之师的过硬素质。随后，师生与官兵开展足球友谊赛，赛场上的默契配合拉近了彼此距离。</w:t>
      </w:r>
    </w:p>
    <w:p w14:paraId="71FE8275">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楷体" w:hAnsi="楷体" w:eastAsia="楷体" w:cs="宋体"/>
          <w:bCs/>
          <w:color w:val="auto"/>
          <w:kern w:val="2"/>
          <w:sz w:val="28"/>
          <w:szCs w:val="28"/>
          <w:lang w:val="en-US" w:eastAsia="zh-CN" w:bidi="ar-SA"/>
        </w:rPr>
      </w:pPr>
      <w:r>
        <w:rPr>
          <w:rFonts w:hint="default" w:ascii="楷体" w:hAnsi="楷体" w:eastAsia="楷体" w:cs="宋体"/>
          <w:bCs/>
          <w:color w:val="auto"/>
          <w:kern w:val="2"/>
          <w:sz w:val="28"/>
          <w:szCs w:val="28"/>
          <w:lang w:val="en-US" w:eastAsia="zh-CN" w:bidi="ar-SA"/>
        </w:rPr>
        <w:t>高德群书记现场讲授专题思政课，结合部队纪律作风与战斗精神，深入阐释“青春与强军”的深刻关联，勉励学生将爱国情、强军志转化为勤学技能的实际行动。触摸钢枪的震撼、强军故事的洗礼，让师生国防意识显著增强，这场“沉浸式+互动式”活动，为培养德技并修的新时代工匠注入了强劲红色动能。</w:t>
      </w:r>
    </w:p>
    <w:p w14:paraId="06E2045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480"/>
        <w:jc w:val="center"/>
        <w:rPr>
          <w:rFonts w:hint="default" w:ascii="楷体_GB2312" w:hAnsi="楷体_GB2312" w:eastAsia="楷体_GB2312" w:cs="楷体_GB2312"/>
          <w:kern w:val="2"/>
          <w:sz w:val="21"/>
          <w:szCs w:val="24"/>
          <w:lang w:val="en-US" w:eastAsia="zh-CN" w:bidi="ar-SA"/>
        </w:rPr>
      </w:pPr>
      <w:r>
        <w:rPr>
          <w:rFonts w:hint="default"/>
          <w:lang w:val="en-US" w:eastAsia="zh-CN"/>
        </w:rPr>
        <w:drawing>
          <wp:inline distT="0" distB="0" distL="114300" distR="114300">
            <wp:extent cx="2791460" cy="1466215"/>
            <wp:effectExtent l="0" t="0" r="2540" b="6985"/>
            <wp:docPr id="129" name="图片 129" descr="17443375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744337592778"/>
                    <pic:cNvPicPr>
                      <a:picLocks noChangeAspect="1"/>
                    </pic:cNvPicPr>
                  </pic:nvPicPr>
                  <pic:blipFill>
                    <a:blip r:embed="rId30"/>
                    <a:srcRect l="8843" t="17150" r="8679" b="15235"/>
                    <a:stretch>
                      <a:fillRect/>
                    </a:stretch>
                  </pic:blipFill>
                  <pic:spPr>
                    <a:xfrm>
                      <a:off x="0" y="0"/>
                      <a:ext cx="2791460" cy="1466215"/>
                    </a:xfrm>
                    <a:prstGeom prst="rect">
                      <a:avLst/>
                    </a:prstGeom>
                  </pic:spPr>
                </pic:pic>
              </a:graphicData>
            </a:graphic>
          </wp:inline>
        </w:drawing>
      </w:r>
    </w:p>
    <w:p w14:paraId="2B111FD0">
      <w:pPr>
        <w:pStyle w:val="4"/>
        <w:keepNext w:val="0"/>
        <w:keepLines w:val="0"/>
        <w:suppressLineNumbers w:val="0"/>
        <w:autoSpaceDN w:val="0"/>
        <w:spacing w:before="0" w:beforeAutospacing="0" w:after="0" w:afterAutospacing="0" w:line="360" w:lineRule="auto"/>
        <w:ind w:left="0" w:leftChars="0" w:right="0" w:rightChars="0" w:firstLine="0" w:firstLineChars="0"/>
        <w:jc w:val="center"/>
        <w:rPr>
          <w:rFonts w:hint="default" w:cs="Times New Roman"/>
          <w:kern w:val="2"/>
          <w:sz w:val="20"/>
          <w:szCs w:val="24"/>
          <w:lang w:val="en-US" w:eastAsia="zh-CN" w:bidi="ar-SA"/>
        </w:rPr>
      </w:pPr>
      <w:r>
        <w:rPr>
          <w:rFonts w:hint="eastAsia" w:cs="Times New Roman"/>
          <w:kern w:val="2"/>
          <w:sz w:val="20"/>
          <w:szCs w:val="24"/>
          <w:lang w:val="en-US" w:eastAsia="zh-CN" w:bidi="ar-SA"/>
        </w:rPr>
        <w:t>图15启东中专</w:t>
      </w:r>
      <w:r>
        <w:rPr>
          <w:rFonts w:hint="default" w:cs="Times New Roman"/>
          <w:kern w:val="2"/>
          <w:sz w:val="20"/>
          <w:szCs w:val="24"/>
          <w:lang w:val="en-US" w:eastAsia="zh-CN" w:bidi="ar-SA"/>
        </w:rPr>
        <w:t>开展党团共建主题思政课</w:t>
      </w:r>
    </w:p>
    <w:p w14:paraId="0EE6C2BF">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bCs w:val="0"/>
          <w:color w:val="auto"/>
          <w:kern w:val="2"/>
          <w:sz w:val="28"/>
          <w:szCs w:val="28"/>
          <w:lang w:val="en-US" w:eastAsia="zh-CN" w:bidi="ar-SA"/>
        </w:rPr>
      </w:pPr>
      <w:bookmarkStart w:id="165" w:name="_Toc20857"/>
      <w:r>
        <w:rPr>
          <w:rFonts w:hint="eastAsia" w:ascii="楷体" w:hAnsi="楷体" w:eastAsia="楷体" w:cs="宋体"/>
          <w:b/>
          <w:bCs w:val="0"/>
          <w:color w:val="auto"/>
          <w:kern w:val="2"/>
          <w:sz w:val="28"/>
          <w:szCs w:val="28"/>
          <w:lang w:val="en-US" w:eastAsia="zh-CN" w:bidi="ar-SA"/>
        </w:rPr>
        <w:t>案例11启东中专开展教师教学资料集中检查工作</w:t>
      </w:r>
      <w:bookmarkEnd w:id="165"/>
    </w:p>
    <w:p w14:paraId="6E8A12EF">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楷体" w:hAnsi="楷体" w:eastAsia="楷体" w:cs="宋体"/>
          <w:b w:val="0"/>
          <w:bCs/>
          <w:color w:val="auto"/>
          <w:kern w:val="2"/>
          <w:sz w:val="28"/>
          <w:szCs w:val="28"/>
          <w:lang w:val="en-US" w:eastAsia="zh-CN" w:bidi="ar-SA"/>
        </w:rPr>
      </w:pPr>
      <w:r>
        <w:rPr>
          <w:rFonts w:hint="eastAsia" w:ascii="楷体" w:hAnsi="楷体" w:eastAsia="楷体" w:cs="宋体"/>
          <w:b w:val="0"/>
          <w:bCs/>
          <w:color w:val="auto"/>
          <w:kern w:val="2"/>
          <w:sz w:val="28"/>
          <w:szCs w:val="28"/>
          <w:lang w:val="en-US" w:eastAsia="zh-CN" w:bidi="ar-SA"/>
        </w:rPr>
        <w:t>为进一步规范教学管理流程，夯实教学质量根基，学校严格落实每学期两次（期中、期末）的教师教学资料集中检查制度，对全校所有教师的教学资料进行全方位核查工作。每次检查遵循“自查自纠、部门复核、全校联查”的递进式流程，确保检查全面深入、精准高效。</w:t>
      </w:r>
    </w:p>
    <w:p w14:paraId="20DF1965">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 w:val="0"/>
          <w:bCs/>
          <w:color w:val="auto"/>
          <w:kern w:val="2"/>
          <w:sz w:val="28"/>
          <w:szCs w:val="28"/>
          <w:lang w:val="en-US" w:eastAsia="zh-CN" w:bidi="ar-SA"/>
        </w:rPr>
      </w:pPr>
      <w:r>
        <w:rPr>
          <w:rFonts w:hint="eastAsia" w:ascii="楷体" w:hAnsi="楷体" w:eastAsia="楷体" w:cs="宋体"/>
          <w:b w:val="0"/>
          <w:bCs/>
          <w:color w:val="auto"/>
          <w:kern w:val="2"/>
          <w:sz w:val="28"/>
          <w:szCs w:val="28"/>
          <w:lang w:val="en-US" w:eastAsia="zh-CN" w:bidi="ar-SA"/>
        </w:rPr>
        <w:t>检查工作先由各教研组组织教师开展自查，对照教学规范要求逐一梳理个人教学台账、备课笔记、作业批改记录、听课记录等资料，及时整改存在问题；随后各教学部门对所辖教研组自查情况进行复核，重点核查整改落实情况；最后由教务处牵头，联合实训管理部、教师发展部及各教研组骨干教师组成专项检查组，对全校全体任课教师的教学实训台账规范填写、备课的完整性与针对性、作业批改的细致度与反馈及时性、听课记录的真实性与反思深度，以及教研组和备课组工作计划、台账资料、各班早读晚自习情况记载等内容进行全面诊断检查，为后续教学质量提升精准施策提供依据。</w:t>
      </w:r>
    </w:p>
    <w:p w14:paraId="3E164197">
      <w:pPr>
        <w:pStyle w:val="6"/>
        <w:ind w:left="0" w:leftChars="0" w:firstLine="0" w:firstLineChars="0"/>
        <w:jc w:val="center"/>
        <w:rPr>
          <w:rFonts w:hint="eastAsia" w:ascii="宋体" w:hAnsi="宋体" w:eastAsia="宋体" w:cs="宋体"/>
          <w:color w:val="auto"/>
          <w:kern w:val="0"/>
          <w:sz w:val="28"/>
          <w:szCs w:val="28"/>
          <w:highlight w:val="none"/>
          <w:lang w:val="en-US" w:eastAsia="zh-CN" w:bidi="ar-SA"/>
        </w:rPr>
      </w:pPr>
      <w:r>
        <w:rPr>
          <w:rFonts w:hint="eastAsia" w:ascii="黑体" w:hAnsi="黑体" w:eastAsia="黑体" w:cs="黑体"/>
          <w:sz w:val="20"/>
          <w:szCs w:val="20"/>
        </w:rPr>
        <w:drawing>
          <wp:anchor distT="0" distB="0" distL="114300" distR="114300" simplePos="0" relativeHeight="251710464" behindDoc="0" locked="0" layoutInCell="1" allowOverlap="1">
            <wp:simplePos x="0" y="0"/>
            <wp:positionH relativeFrom="column">
              <wp:posOffset>2708910</wp:posOffset>
            </wp:positionH>
            <wp:positionV relativeFrom="paragraph">
              <wp:posOffset>106680</wp:posOffset>
            </wp:positionV>
            <wp:extent cx="2564130" cy="1781175"/>
            <wp:effectExtent l="0" t="0" r="1270" b="9525"/>
            <wp:wrapTopAndBottom/>
            <wp:docPr id="13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 descr="IMG_256"/>
                    <pic:cNvPicPr>
                      <a:picLocks noChangeAspect="1"/>
                    </pic:cNvPicPr>
                  </pic:nvPicPr>
                  <pic:blipFill>
                    <a:blip r:embed="rId31"/>
                    <a:stretch>
                      <a:fillRect/>
                    </a:stretch>
                  </pic:blipFill>
                  <pic:spPr>
                    <a:xfrm>
                      <a:off x="0" y="0"/>
                      <a:ext cx="2564130" cy="1781175"/>
                    </a:xfrm>
                    <a:prstGeom prst="rect">
                      <a:avLst/>
                    </a:prstGeom>
                    <a:noFill/>
                    <a:ln>
                      <a:noFill/>
                    </a:ln>
                  </pic:spPr>
                </pic:pic>
              </a:graphicData>
            </a:graphic>
          </wp:anchor>
        </w:drawing>
      </w:r>
      <w:r>
        <w:rPr>
          <w:rFonts w:hint="eastAsia" w:ascii="黑体" w:hAnsi="黑体" w:eastAsia="黑体" w:cs="黑体"/>
          <w:sz w:val="20"/>
          <w:szCs w:val="20"/>
        </w:rPr>
        <w:drawing>
          <wp:anchor distT="0" distB="0" distL="114300" distR="114300" simplePos="0" relativeHeight="251709440" behindDoc="0" locked="0" layoutInCell="1" allowOverlap="1">
            <wp:simplePos x="0" y="0"/>
            <wp:positionH relativeFrom="column">
              <wp:posOffset>290195</wp:posOffset>
            </wp:positionH>
            <wp:positionV relativeFrom="paragraph">
              <wp:posOffset>107950</wp:posOffset>
            </wp:positionV>
            <wp:extent cx="2386965" cy="1790700"/>
            <wp:effectExtent l="0" t="0" r="635" b="0"/>
            <wp:wrapTopAndBottom/>
            <wp:docPr id="1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IMG_256"/>
                    <pic:cNvPicPr>
                      <a:picLocks noChangeAspect="1"/>
                    </pic:cNvPicPr>
                  </pic:nvPicPr>
                  <pic:blipFill>
                    <a:blip r:embed="rId32"/>
                    <a:stretch>
                      <a:fillRect/>
                    </a:stretch>
                  </pic:blipFill>
                  <pic:spPr>
                    <a:xfrm>
                      <a:off x="0" y="0"/>
                      <a:ext cx="2386965" cy="1790700"/>
                    </a:xfrm>
                    <a:prstGeom prst="rect">
                      <a:avLst/>
                    </a:prstGeom>
                    <a:noFill/>
                    <a:ln>
                      <a:noFill/>
                    </a:ln>
                  </pic:spPr>
                </pic:pic>
              </a:graphicData>
            </a:graphic>
          </wp:anchor>
        </w:drawing>
      </w:r>
      <w:r>
        <w:rPr>
          <w:rFonts w:hint="eastAsia" w:ascii="黑体" w:hAnsi="黑体" w:eastAsia="黑体" w:cs="黑体"/>
          <w:b/>
          <w:bCs w:val="0"/>
          <w:sz w:val="20"/>
          <w:szCs w:val="20"/>
          <w:lang w:val="en-US" w:eastAsia="zh-CN"/>
        </w:rPr>
        <w:t>图16启东中专组织开展教师教学资料集中检查工作</w:t>
      </w:r>
    </w:p>
    <w:p w14:paraId="531A3590">
      <w:pPr>
        <w:snapToGrid w:val="0"/>
        <w:spacing w:line="480" w:lineRule="exact"/>
        <w:jc w:val="center"/>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案例12启东中专开展“数智赋能教学质量提升”主题系列活动</w:t>
      </w:r>
    </w:p>
    <w:p w14:paraId="253EC0F4">
      <w:pPr>
        <w:snapToGrid w:val="0"/>
        <w:spacing w:line="480" w:lineRule="exact"/>
        <w:ind w:firstLine="560" w:firstLineChars="200"/>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聚焦“数智赋能教学质量提升”主题，开展系列活动推动教育教学提质增效。在教学资源建设与融合创新上，学校以主题教研为重要抓手，通过课堂展示、案例分享等多元形式，引导教师将数智技术深度融入教学设计与实施全过程，创新互动式、个性化教学方法。同时鼓励教师开发数智化教学案例与微课程，同步推进专业教学资源库及虚拟仿真实训基地建设，夯实教学基础。</w:t>
      </w:r>
    </w:p>
    <w:p w14:paraId="3199C079">
      <w:pPr>
        <w:snapToGrid w:val="0"/>
        <w:spacing w:line="480" w:lineRule="exact"/>
        <w:ind w:firstLine="560" w:firstLineChars="200"/>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教师成长方面，学校构建“读写学练赛”一体化培养体系：推送前沿论文与政策文件，组织共读专业专著并开展分享会；邀请市内外专家学者、企业骨干开设专题讲座，线上线下结合并开放回放资源。系列举措成效显著，学校在各级赛事中斩获颇丰，包括全国教师信息素养活动奖项、“领航杯”江苏省级特等奖2项，黄小妹老师作为典型案例优秀代表进行示范展示，充分彰显数智赋能的教学成果与育人实效。</w:t>
      </w:r>
    </w:p>
    <w:p w14:paraId="49326807">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lang w:eastAsia="zh-CN"/>
        </w:rPr>
      </w:pPr>
      <w:r>
        <w:rPr>
          <w:rFonts w:hint="eastAsia" w:asciiTheme="minorEastAsia" w:hAnsiTheme="minorEastAsia" w:eastAsiaTheme="minorEastAsia" w:cstheme="minorEastAsia"/>
          <w:sz w:val="24"/>
          <w:szCs w:val="32"/>
          <w:highlight w:val="none"/>
          <w:lang w:eastAsia="zh-CN"/>
        </w:rPr>
        <w:drawing>
          <wp:anchor distT="0" distB="0" distL="114300" distR="114300" simplePos="0" relativeHeight="251711488" behindDoc="0" locked="0" layoutInCell="1" allowOverlap="1">
            <wp:simplePos x="0" y="0"/>
            <wp:positionH relativeFrom="column">
              <wp:posOffset>1181735</wp:posOffset>
            </wp:positionH>
            <wp:positionV relativeFrom="paragraph">
              <wp:posOffset>25400</wp:posOffset>
            </wp:positionV>
            <wp:extent cx="2853690" cy="1736090"/>
            <wp:effectExtent l="0" t="0" r="3810" b="3810"/>
            <wp:wrapSquare wrapText="bothSides"/>
            <wp:docPr id="137" name="图片 137" descr="黄小妹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黄小妹展示"/>
                    <pic:cNvPicPr>
                      <a:picLocks noChangeAspect="1"/>
                    </pic:cNvPicPr>
                  </pic:nvPicPr>
                  <pic:blipFill>
                    <a:blip r:embed="rId33"/>
                    <a:stretch>
                      <a:fillRect/>
                    </a:stretch>
                  </pic:blipFill>
                  <pic:spPr>
                    <a:xfrm>
                      <a:off x="0" y="0"/>
                      <a:ext cx="2853690" cy="1736090"/>
                    </a:xfrm>
                    <a:prstGeom prst="rect">
                      <a:avLst/>
                    </a:prstGeom>
                  </pic:spPr>
                </pic:pic>
              </a:graphicData>
            </a:graphic>
          </wp:anchor>
        </w:drawing>
      </w:r>
    </w:p>
    <w:p w14:paraId="08180945">
      <w:pPr>
        <w:pStyle w:val="6"/>
        <w:keepNext w:val="0"/>
        <w:keepLines w:val="0"/>
        <w:pageBreakBefore w:val="0"/>
        <w:wordWrap/>
        <w:overflowPunct/>
        <w:topLinePunct w:val="0"/>
        <w:bidi w:val="0"/>
        <w:spacing w:line="520" w:lineRule="exact"/>
        <w:jc w:val="center"/>
        <w:rPr>
          <w:rFonts w:hint="eastAsia" w:asciiTheme="minorEastAsia" w:hAnsiTheme="minorEastAsia" w:eastAsiaTheme="minorEastAsia" w:cstheme="minorEastAsia"/>
          <w:sz w:val="24"/>
          <w:szCs w:val="32"/>
          <w:highlight w:val="none"/>
          <w:lang w:val="en-US" w:eastAsia="zh-CN"/>
        </w:rPr>
      </w:pPr>
    </w:p>
    <w:p w14:paraId="6DAA9394">
      <w:pPr>
        <w:pStyle w:val="6"/>
        <w:keepNext w:val="0"/>
        <w:keepLines w:val="0"/>
        <w:pageBreakBefore w:val="0"/>
        <w:wordWrap/>
        <w:overflowPunct/>
        <w:topLinePunct w:val="0"/>
        <w:bidi w:val="0"/>
        <w:spacing w:line="520" w:lineRule="exact"/>
        <w:jc w:val="center"/>
        <w:rPr>
          <w:rFonts w:hint="eastAsia" w:asciiTheme="minorEastAsia" w:hAnsiTheme="minorEastAsia" w:eastAsiaTheme="minorEastAsia" w:cstheme="minorEastAsia"/>
          <w:sz w:val="24"/>
          <w:szCs w:val="32"/>
          <w:lang w:val="en-US" w:eastAsia="zh-CN"/>
        </w:rPr>
      </w:pPr>
    </w:p>
    <w:p w14:paraId="33290103">
      <w:pPr>
        <w:pStyle w:val="6"/>
        <w:keepNext w:val="0"/>
        <w:keepLines w:val="0"/>
        <w:pageBreakBefore w:val="0"/>
        <w:wordWrap/>
        <w:overflowPunct/>
        <w:topLinePunct w:val="0"/>
        <w:bidi w:val="0"/>
        <w:spacing w:line="520" w:lineRule="exact"/>
        <w:ind w:left="0" w:leftChars="0" w:firstLine="0" w:firstLineChars="0"/>
        <w:jc w:val="both"/>
        <w:rPr>
          <w:rFonts w:hint="eastAsia" w:ascii="楷体" w:hAnsi="楷体" w:eastAsia="楷体" w:cs="宋体"/>
          <w:b w:val="0"/>
          <w:bCs/>
          <w:sz w:val="24"/>
          <w:szCs w:val="24"/>
          <w:highlight w:val="none"/>
          <w:lang w:val="en-US" w:eastAsia="zh-CN"/>
        </w:rPr>
      </w:pPr>
    </w:p>
    <w:p w14:paraId="41E7C48B">
      <w:pPr>
        <w:pStyle w:val="6"/>
        <w:keepNext w:val="0"/>
        <w:keepLines w:val="0"/>
        <w:pageBreakBefore w:val="0"/>
        <w:wordWrap/>
        <w:overflowPunct/>
        <w:topLinePunct w:val="0"/>
        <w:bidi w:val="0"/>
        <w:spacing w:line="520" w:lineRule="exact"/>
        <w:ind w:left="0" w:leftChars="0" w:firstLine="0" w:firstLineChars="0"/>
        <w:jc w:val="both"/>
        <w:rPr>
          <w:rFonts w:hint="eastAsia" w:ascii="楷体" w:hAnsi="楷体" w:eastAsia="楷体" w:cs="宋体"/>
          <w:b w:val="0"/>
          <w:bCs/>
          <w:sz w:val="24"/>
          <w:szCs w:val="24"/>
          <w:highlight w:val="none"/>
          <w:lang w:val="en-US" w:eastAsia="zh-CN"/>
        </w:rPr>
      </w:pPr>
    </w:p>
    <w:p w14:paraId="23F44DC7">
      <w:pPr>
        <w:spacing w:line="240" w:lineRule="auto"/>
        <w:jc w:val="center"/>
        <w:rPr>
          <w:rFonts w:hint="eastAsia" w:ascii="Arial" w:hAnsi="Arial" w:eastAsia="黑体" w:cs="Times New Roman"/>
          <w:kern w:val="2"/>
          <w:sz w:val="20"/>
          <w:szCs w:val="24"/>
          <w:lang w:val="en-US" w:eastAsia="zh-CN" w:bidi="ar-SA"/>
        </w:rPr>
      </w:pPr>
    </w:p>
    <w:p w14:paraId="71A5F81E">
      <w:pPr>
        <w:spacing w:line="240" w:lineRule="auto"/>
        <w:jc w:val="center"/>
        <w:rPr>
          <w:rFonts w:hint="eastAsia" w:ascii="宋体" w:hAnsi="宋体" w:eastAsia="宋体" w:cs="宋体"/>
          <w:color w:val="auto"/>
          <w:kern w:val="0"/>
          <w:sz w:val="28"/>
          <w:szCs w:val="28"/>
          <w:highlight w:val="none"/>
          <w:lang w:val="en-US" w:eastAsia="zh-CN"/>
        </w:rPr>
      </w:pPr>
      <w:r>
        <w:rPr>
          <w:rFonts w:hint="eastAsia" w:ascii="Arial" w:hAnsi="Arial" w:eastAsia="黑体" w:cs="Times New Roman"/>
          <w:kern w:val="2"/>
          <w:sz w:val="20"/>
          <w:szCs w:val="24"/>
          <w:lang w:val="en-US" w:eastAsia="zh-CN" w:bidi="ar-SA"/>
        </w:rPr>
        <w:t>图17启东中专教师展示优秀教学设计</w:t>
      </w:r>
    </w:p>
    <w:p w14:paraId="537C7D9A">
      <w:pPr>
        <w:widowControl w:val="0"/>
        <w:kinsoku/>
        <w:autoSpaceDE/>
        <w:autoSpaceDN/>
        <w:adjustRightInd/>
        <w:snapToGrid/>
        <w:spacing w:line="360" w:lineRule="auto"/>
        <w:ind w:firstLine="562" w:firstLineChars="200"/>
        <w:jc w:val="center"/>
        <w:textAlignment w:val="auto"/>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案例13启东中专专业教学资源库与在线精品课程共建共享</w:t>
      </w:r>
    </w:p>
    <w:p w14:paraId="3C2316F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以多样化活动为抓手，深耕数智教学资源建设与共享，推动教学模式革新与质量提升。依托主题教研活动，通过优质课堂展示、教学案例分享等形式，引导教师将数智技术融入教学全流程；鼓励教师结合教学实际，开发适配需求的数智化案例与微课程，沉淀特色资源。同时，推进专业教学资源库升级与虚拟仿真实训基地建设，构建系统完备的资源体系。2025年，学校获“金灵光杯”数字教育专题赛一等奖1项，省优质社区教育视频征集二、三等奖共3项；3门课程登陆“江苏学习在线”全省展播，新立项3项市级职业体验课程，多项成果申报市级职教“金课程”“金资源”，彰显资源共建共享的显著成效。</w:t>
      </w:r>
    </w:p>
    <w:p w14:paraId="7C66ABFB">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hint="eastAsia" w:ascii="楷体" w:hAnsi="楷体" w:eastAsia="楷体" w:cs="宋体"/>
          <w:bCs/>
          <w:color w:val="auto"/>
          <w:kern w:val="2"/>
          <w:sz w:val="24"/>
          <w:szCs w:val="24"/>
          <w:lang w:val="en-US" w:eastAsia="zh-CN" w:bidi="ar-SA"/>
        </w:rPr>
      </w:pPr>
      <w:r>
        <w:rPr>
          <w:rFonts w:hint="default" w:ascii="宋体" w:hAnsi="宋体" w:eastAsia="宋体" w:cs="宋体"/>
          <w:snapToGrid/>
          <w:kern w:val="2"/>
          <w:szCs w:val="22"/>
          <w:lang w:val="en-US" w:eastAsia="zh-CN"/>
        </w:rPr>
        <w:drawing>
          <wp:anchor distT="0" distB="0" distL="114300" distR="114300" simplePos="0" relativeHeight="251712512" behindDoc="0" locked="0" layoutInCell="1" allowOverlap="1">
            <wp:simplePos x="0" y="0"/>
            <wp:positionH relativeFrom="column">
              <wp:posOffset>1736725</wp:posOffset>
            </wp:positionH>
            <wp:positionV relativeFrom="paragraph">
              <wp:posOffset>-268605</wp:posOffset>
            </wp:positionV>
            <wp:extent cx="1717040" cy="2510790"/>
            <wp:effectExtent l="0" t="0" r="3810" b="10160"/>
            <wp:wrapSquare wrapText="bothSides"/>
            <wp:docPr id="138" name="图片 138" descr="a65d2ebbe59c3f3663f0cf98928cd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a65d2ebbe59c3f3663f0cf98928cd5d3"/>
                    <pic:cNvPicPr>
                      <a:picLocks noChangeAspect="1"/>
                    </pic:cNvPicPr>
                  </pic:nvPicPr>
                  <pic:blipFill>
                    <a:blip r:embed="rId34"/>
                    <a:stretch>
                      <a:fillRect/>
                    </a:stretch>
                  </pic:blipFill>
                  <pic:spPr>
                    <a:xfrm rot="16200000">
                      <a:off x="0" y="0"/>
                      <a:ext cx="1717040" cy="2510790"/>
                    </a:xfrm>
                    <a:prstGeom prst="rect">
                      <a:avLst/>
                    </a:prstGeom>
                  </pic:spPr>
                </pic:pic>
              </a:graphicData>
            </a:graphic>
          </wp:anchor>
        </w:drawing>
      </w:r>
    </w:p>
    <w:p w14:paraId="38DB6AF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楷体" w:hAnsi="楷体" w:eastAsia="楷体" w:cs="宋体"/>
          <w:bCs/>
          <w:color w:val="auto"/>
          <w:kern w:val="2"/>
          <w:sz w:val="24"/>
          <w:szCs w:val="24"/>
          <w:lang w:val="en-US" w:eastAsia="zh-CN" w:bidi="ar-SA"/>
        </w:rPr>
      </w:pPr>
    </w:p>
    <w:p w14:paraId="72A9DDE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楷体" w:hAnsi="楷体" w:eastAsia="楷体" w:cs="宋体"/>
          <w:bCs/>
          <w:color w:val="auto"/>
          <w:kern w:val="2"/>
          <w:sz w:val="24"/>
          <w:szCs w:val="24"/>
          <w:lang w:val="en-US" w:eastAsia="zh-CN" w:bidi="ar-SA"/>
        </w:rPr>
      </w:pPr>
    </w:p>
    <w:p w14:paraId="29F0118D">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10CA9533">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1A3A7D85">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楷体" w:hAnsi="楷体" w:eastAsia="楷体" w:cs="宋体"/>
          <w:bCs/>
          <w:color w:val="auto"/>
          <w:kern w:val="2"/>
          <w:sz w:val="24"/>
          <w:szCs w:val="24"/>
          <w:lang w:val="en-US" w:eastAsia="zh-CN" w:bidi="ar-SA"/>
        </w:rPr>
      </w:pPr>
    </w:p>
    <w:p w14:paraId="271F5D89">
      <w:pPr>
        <w:pStyle w:val="4"/>
        <w:keepNext w:val="0"/>
        <w:keepLines w:val="0"/>
        <w:pageBreakBefore w:val="0"/>
        <w:widowControl w:val="0"/>
        <w:kinsoku/>
        <w:wordWrap/>
        <w:overflowPunct/>
        <w:topLinePunct w:val="0"/>
        <w:autoSpaceDE/>
        <w:autoSpaceDN/>
        <w:bidi w:val="0"/>
        <w:adjustRightInd/>
        <w:snapToGrid/>
        <w:spacing w:line="360" w:lineRule="auto"/>
        <w:jc w:val="center"/>
        <w:rPr>
          <w:rFonts w:hint="eastAsia" w:ascii="Arial" w:hAnsi="Arial" w:eastAsia="黑体" w:cs="Times New Roman"/>
          <w:kern w:val="2"/>
          <w:sz w:val="20"/>
          <w:szCs w:val="24"/>
          <w:lang w:val="en-US" w:eastAsia="zh-CN" w:bidi="ar-SA"/>
        </w:rPr>
      </w:pPr>
      <w:r>
        <w:t>图</w:t>
      </w:r>
      <w:r>
        <w:rPr>
          <w:rFonts w:hint="eastAsia"/>
          <w:lang w:val="en-US" w:eastAsia="zh-CN"/>
        </w:rPr>
        <w:t>18</w:t>
      </w:r>
      <w:r>
        <w:rPr>
          <w:rFonts w:hint="eastAsia" w:ascii="Arial" w:hAnsi="Arial" w:eastAsia="黑体" w:cs="Times New Roman"/>
          <w:kern w:val="2"/>
          <w:sz w:val="20"/>
          <w:szCs w:val="24"/>
          <w:lang w:val="en-US" w:eastAsia="zh-CN" w:bidi="ar-SA"/>
        </w:rPr>
        <w:t>启东中专获“金灵光杯”数字教育专题赛一等奖</w:t>
      </w:r>
    </w:p>
    <w:p w14:paraId="303842F9">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楷体" w:hAnsi="楷体" w:eastAsia="楷体" w:cs="宋体"/>
          <w:b/>
          <w:bCs w:val="0"/>
          <w:sz w:val="28"/>
          <w:szCs w:val="28"/>
          <w:lang w:val="en-US" w:eastAsia="zh-CN"/>
        </w:rPr>
      </w:pPr>
      <w:r>
        <w:rPr>
          <w:rFonts w:hint="eastAsia" w:ascii="楷体" w:hAnsi="楷体" w:eastAsia="楷体" w:cs="宋体"/>
          <w:b/>
          <w:bCs w:val="0"/>
          <w:sz w:val="28"/>
          <w:szCs w:val="28"/>
          <w:lang w:val="en-US" w:eastAsia="zh-CN"/>
        </w:rPr>
        <w:t>案例14启东中专数智赋能“三链三导三融”实训教学模式</w:t>
      </w:r>
    </w:p>
    <w:p w14:paraId="6BE519D7">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楷体" w:hAnsi="楷体" w:eastAsia="楷体" w:cs="宋体"/>
          <w:bCs/>
          <w:color w:val="auto"/>
          <w:kern w:val="2"/>
          <w:sz w:val="24"/>
          <w:szCs w:val="24"/>
          <w:lang w:val="en-US" w:eastAsia="zh-CN" w:bidi="ar-SA"/>
        </w:rPr>
      </w:pPr>
      <w:r>
        <w:rPr>
          <w:rFonts w:hint="eastAsia" w:ascii="楷体" w:hAnsi="楷体" w:eastAsia="楷体" w:cs="宋体"/>
          <w:bCs/>
          <w:color w:val="auto"/>
          <w:kern w:val="2"/>
          <w:sz w:val="24"/>
          <w:szCs w:val="24"/>
          <w:lang w:val="en-US" w:eastAsia="zh-CN" w:bidi="ar-SA"/>
        </w:rPr>
        <w:t>启东中专以数智技术为核心驱动力，构建“三链协同、三导赋能、三融提质”的个性化技能成长赋能体系，精准破解学生发展差异大、实训指导不精准、产业适配度不足等难题，实现技能人才个性化、高质量培养。“三链协同”筑牢根基，联动“产业链-教育链-人才链”，借数智平台将企业需求转化为课程模块，依托“T+S+A=M”范式开发特色课程，实现产业与个人发展精准对接。“三导赋能”提供个性指导，“校内教师-企业导师-AI导师”团队分工协作，AI导师借大数据生成学生画像，推送专属学习路径，形成全流程指导网络。“三融空间”搭建成长平台，打通“物理-虚拟-企业”空间壁垒，形成“认知-模拟-实战”进阶路径。结合技能竞赛等多元通道，满足不同学生需求，助力技能人才高质量成长。</w:t>
      </w:r>
    </w:p>
    <w:p w14:paraId="44EF59D4">
      <w:pPr>
        <w:spacing w:line="360" w:lineRule="auto"/>
        <w:rPr>
          <w:rFonts w:hint="eastAsia" w:ascii="楷体" w:hAnsi="楷体" w:eastAsia="楷体" w:cs="宋体"/>
          <w:bCs/>
          <w:color w:val="auto"/>
          <w:kern w:val="2"/>
          <w:sz w:val="24"/>
          <w:szCs w:val="24"/>
          <w:lang w:val="en-US" w:eastAsia="zh-CN" w:bidi="ar-SA"/>
        </w:rPr>
      </w:pPr>
      <w:r>
        <w:rPr>
          <w:rFonts w:hint="eastAsia" w:ascii="宋体" w:hAnsi="宋体" w:cs="宋体"/>
          <w:color w:val="404040"/>
          <w:kern w:val="0"/>
          <w:sz w:val="24"/>
          <w:shd w:val="clear" w:color="auto" w:fill="FFFFFF"/>
          <w:lang w:bidi="ar"/>
        </w:rPr>
        <w:drawing>
          <wp:anchor distT="0" distB="0" distL="114300" distR="114300" simplePos="0" relativeHeight="251713536" behindDoc="0" locked="0" layoutInCell="1" allowOverlap="1">
            <wp:simplePos x="0" y="0"/>
            <wp:positionH relativeFrom="column">
              <wp:posOffset>1370330</wp:posOffset>
            </wp:positionH>
            <wp:positionV relativeFrom="paragraph">
              <wp:posOffset>37465</wp:posOffset>
            </wp:positionV>
            <wp:extent cx="2441575" cy="2587625"/>
            <wp:effectExtent l="0" t="0" r="9525" b="3175"/>
            <wp:wrapSquare wrapText="bothSides"/>
            <wp:docPr id="139" name="图片 1" descr="微信图片_202509041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descr="微信图片_20250904191647"/>
                    <pic:cNvPicPr>
                      <a:picLocks noChangeAspect="1" noChangeArrowheads="1"/>
                    </pic:cNvPicPr>
                  </pic:nvPicPr>
                  <pic:blipFill>
                    <a:blip r:embed="rId35">
                      <a:extLst>
                        <a:ext uri="{28A0092B-C50C-407E-A947-70E740481C1C}">
                          <a14:useLocalDpi xmlns:a14="http://schemas.microsoft.com/office/drawing/2010/main" val="0"/>
                        </a:ext>
                      </a:extLst>
                    </a:blip>
                    <a:srcRect b="2141"/>
                    <a:stretch>
                      <a:fillRect/>
                    </a:stretch>
                  </pic:blipFill>
                  <pic:spPr>
                    <a:xfrm>
                      <a:off x="0" y="0"/>
                      <a:ext cx="2441575" cy="2587625"/>
                    </a:xfrm>
                    <a:prstGeom prst="rect">
                      <a:avLst/>
                    </a:prstGeom>
                    <a:noFill/>
                    <a:ln>
                      <a:noFill/>
                    </a:ln>
                    <a:effectLst/>
                  </pic:spPr>
                </pic:pic>
              </a:graphicData>
            </a:graphic>
          </wp:anchor>
        </w:drawing>
      </w:r>
    </w:p>
    <w:p w14:paraId="1ED6C844">
      <w:pPr>
        <w:spacing w:line="360" w:lineRule="auto"/>
        <w:rPr>
          <w:rFonts w:hint="eastAsia" w:ascii="楷体" w:hAnsi="楷体" w:eastAsia="楷体" w:cs="宋体"/>
          <w:bCs/>
          <w:color w:val="auto"/>
          <w:kern w:val="2"/>
          <w:sz w:val="24"/>
          <w:szCs w:val="24"/>
          <w:lang w:val="en-US" w:eastAsia="zh-CN" w:bidi="ar-SA"/>
        </w:rPr>
      </w:pPr>
    </w:p>
    <w:p w14:paraId="7DC39FD3">
      <w:pPr>
        <w:spacing w:line="360" w:lineRule="auto"/>
        <w:rPr>
          <w:rFonts w:hint="eastAsia" w:ascii="楷体" w:hAnsi="楷体" w:eastAsia="楷体" w:cs="宋体"/>
          <w:bCs/>
          <w:color w:val="auto"/>
          <w:kern w:val="2"/>
          <w:sz w:val="24"/>
          <w:szCs w:val="24"/>
          <w:lang w:val="en-US" w:eastAsia="zh-CN" w:bidi="ar-SA"/>
        </w:rPr>
      </w:pPr>
    </w:p>
    <w:p w14:paraId="5942062E">
      <w:pPr>
        <w:spacing w:line="360" w:lineRule="auto"/>
        <w:rPr>
          <w:rFonts w:hint="eastAsia" w:ascii="楷体" w:hAnsi="楷体" w:eastAsia="楷体" w:cs="宋体"/>
          <w:bCs/>
          <w:color w:val="auto"/>
          <w:kern w:val="2"/>
          <w:sz w:val="24"/>
          <w:szCs w:val="24"/>
          <w:lang w:val="en-US" w:eastAsia="zh-CN" w:bidi="ar-SA"/>
        </w:rPr>
      </w:pPr>
    </w:p>
    <w:p w14:paraId="051ACE25">
      <w:pPr>
        <w:spacing w:line="360" w:lineRule="auto"/>
        <w:rPr>
          <w:rFonts w:hint="eastAsia" w:ascii="楷体" w:hAnsi="楷体" w:eastAsia="楷体" w:cs="宋体"/>
          <w:bCs/>
          <w:color w:val="auto"/>
          <w:kern w:val="2"/>
          <w:sz w:val="24"/>
          <w:szCs w:val="24"/>
          <w:lang w:val="en-US" w:eastAsia="zh-CN" w:bidi="ar-SA"/>
        </w:rPr>
      </w:pPr>
    </w:p>
    <w:p w14:paraId="7C7D869E">
      <w:pPr>
        <w:spacing w:line="360" w:lineRule="auto"/>
        <w:rPr>
          <w:rFonts w:hint="eastAsia" w:ascii="楷体" w:hAnsi="楷体" w:eastAsia="楷体" w:cs="宋体"/>
          <w:bCs/>
          <w:color w:val="auto"/>
          <w:kern w:val="2"/>
          <w:sz w:val="24"/>
          <w:szCs w:val="24"/>
          <w:lang w:val="en-US" w:eastAsia="zh-CN" w:bidi="ar-SA"/>
        </w:rPr>
      </w:pPr>
    </w:p>
    <w:p w14:paraId="40AA369C">
      <w:pPr>
        <w:spacing w:line="360" w:lineRule="auto"/>
        <w:rPr>
          <w:rFonts w:hint="eastAsia" w:ascii="楷体" w:hAnsi="楷体" w:eastAsia="楷体" w:cs="宋体"/>
          <w:bCs/>
          <w:color w:val="auto"/>
          <w:kern w:val="2"/>
          <w:sz w:val="24"/>
          <w:szCs w:val="24"/>
          <w:lang w:val="en-US" w:eastAsia="zh-CN" w:bidi="ar-SA"/>
        </w:rPr>
      </w:pPr>
    </w:p>
    <w:p w14:paraId="268D8CE9">
      <w:pPr>
        <w:spacing w:line="360" w:lineRule="auto"/>
        <w:rPr>
          <w:rFonts w:hint="eastAsia" w:ascii="楷体" w:hAnsi="楷体" w:eastAsia="楷体" w:cs="宋体"/>
          <w:bCs/>
          <w:color w:val="auto"/>
          <w:kern w:val="2"/>
          <w:sz w:val="24"/>
          <w:szCs w:val="24"/>
          <w:lang w:val="en-US" w:eastAsia="zh-CN" w:bidi="ar-SA"/>
        </w:rPr>
      </w:pPr>
    </w:p>
    <w:p w14:paraId="1081A8FB">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CN"/>
        </w:rPr>
      </w:pPr>
    </w:p>
    <w:p w14:paraId="39E6DDC9">
      <w:pPr>
        <w:pStyle w:val="4"/>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CN"/>
        </w:rPr>
      </w:pPr>
      <w:r>
        <w:rPr>
          <w:rFonts w:hint="eastAsia"/>
          <w:lang w:val="en-US" w:eastAsia="zh-CN"/>
        </w:rPr>
        <w:t>图19启东中专数智赋能“三链三导三融”实训教学模式图</w:t>
      </w:r>
    </w:p>
    <w:p w14:paraId="7C18E7A4">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p>
    <w:p w14:paraId="2993B255">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案例15三维融合促发展，双创大赛赢未来</w:t>
      </w:r>
    </w:p>
    <w:p w14:paraId="7E14DA7C">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三组学生团队依托学校“创客+”平台，成功打造“绝缘伞盾高压防护机器人”、“维航精校—无人机姿态智能校准立方”与“伞盾防卫——电杆作业绝缘防护机器人”三个创新实践项目。团队凭借扎实的技术实现、创新的商业模式和突出的社会价值，最终，在2025年省级“互联网+”大学生创新创业大赛中斩获佳绩。这些成果不仅有力证明了学生的综合素质与创新能力，更直接转化为其个人发展的“加速器”——团队核心成员凭借竞赛表现与项目实践成果，成功取得免试升入大专的宝贵资格。</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B041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3" w:hRule="atLeast"/>
        </w:trPr>
        <w:tc>
          <w:tcPr>
            <w:tcW w:w="8522" w:type="dxa"/>
          </w:tcPr>
          <w:p w14:paraId="6185B24B">
            <w:pPr>
              <w:spacing w:line="240" w:lineRule="auto"/>
              <w:jc w:val="center"/>
              <w:rPr>
                <w:rFonts w:hint="eastAsia" w:ascii="楷体" w:hAnsi="楷体" w:eastAsia="楷体" w:cs="宋体"/>
                <w:bCs/>
                <w:color w:val="auto"/>
                <w:kern w:val="2"/>
                <w:sz w:val="24"/>
                <w:szCs w:val="24"/>
                <w:vertAlign w:val="baseline"/>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715584" behindDoc="0" locked="0" layoutInCell="1" allowOverlap="1">
                  <wp:simplePos x="0" y="0"/>
                  <wp:positionH relativeFrom="column">
                    <wp:posOffset>48260</wp:posOffset>
                  </wp:positionH>
                  <wp:positionV relativeFrom="paragraph">
                    <wp:posOffset>20320</wp:posOffset>
                  </wp:positionV>
                  <wp:extent cx="2511425" cy="2444750"/>
                  <wp:effectExtent l="0" t="0" r="3175" b="6350"/>
                  <wp:wrapSquare wrapText="bothSides"/>
                  <wp:docPr id="140" name="图片 140" descr="3819d7eb370b8500011903e02ae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819d7eb370b8500011903e02ae49831"/>
                          <pic:cNvPicPr>
                            <a:picLocks noChangeAspect="1"/>
                          </pic:cNvPicPr>
                        </pic:nvPicPr>
                        <pic:blipFill>
                          <a:blip r:embed="rId36"/>
                          <a:srcRect t="8321"/>
                          <a:stretch>
                            <a:fillRect/>
                          </a:stretch>
                        </pic:blipFill>
                        <pic:spPr>
                          <a:xfrm>
                            <a:off x="1097280" y="1587500"/>
                            <a:ext cx="2511425" cy="2444750"/>
                          </a:xfrm>
                          <a:prstGeom prst="rect">
                            <a:avLst/>
                          </a:prstGeom>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714560" behindDoc="0" locked="0" layoutInCell="1" allowOverlap="1">
                  <wp:simplePos x="0" y="0"/>
                  <wp:positionH relativeFrom="column">
                    <wp:posOffset>2858135</wp:posOffset>
                  </wp:positionH>
                  <wp:positionV relativeFrom="paragraph">
                    <wp:posOffset>21590</wp:posOffset>
                  </wp:positionV>
                  <wp:extent cx="2404110" cy="2491740"/>
                  <wp:effectExtent l="0" t="0" r="10160" b="8890"/>
                  <wp:wrapSquare wrapText="bothSides"/>
                  <wp:docPr id="141" name="图片 141" descr="fced9365a8d4ac4f87b28ca07198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fced9365a8d4ac4f87b28ca0719868d8"/>
                          <pic:cNvPicPr>
                            <a:picLocks noChangeAspect="1"/>
                          </pic:cNvPicPr>
                        </pic:nvPicPr>
                        <pic:blipFill>
                          <a:blip r:embed="rId37"/>
                          <a:stretch>
                            <a:fillRect/>
                          </a:stretch>
                        </pic:blipFill>
                        <pic:spPr>
                          <a:xfrm rot="5400000">
                            <a:off x="4001135" y="1570990"/>
                            <a:ext cx="2404110" cy="2491740"/>
                          </a:xfrm>
                          <a:prstGeom prst="rect">
                            <a:avLst/>
                          </a:prstGeom>
                        </pic:spPr>
                      </pic:pic>
                    </a:graphicData>
                  </a:graphic>
                </wp:anchor>
              </w:drawing>
            </w:r>
            <w:r>
              <w:rPr>
                <w:rFonts w:hint="eastAsia" w:ascii="Arial" w:hAnsi="Arial" w:eastAsia="黑体" w:cs="Times New Roman"/>
                <w:kern w:val="2"/>
                <w:sz w:val="20"/>
                <w:szCs w:val="24"/>
                <w:lang w:val="en-US" w:eastAsia="zh-CN" w:bidi="ar-SA"/>
              </w:rPr>
              <w:t>图20启东中专学生参加省双创大赛</w:t>
            </w:r>
          </w:p>
        </w:tc>
      </w:tr>
    </w:tbl>
    <w:p w14:paraId="7C816B7C">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案例16启东中专物联网专业“岗课赛证”一体化赋能学生技能成长</w:t>
      </w:r>
    </w:p>
    <w:p w14:paraId="5E4D8309">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启东中专紧扣物联网应用技术产业发展需求，以“岗课赛证”一体化为核心抓手，构建了全方位技能培养体系，为学生技能成长注入强劲动力。</w:t>
      </w:r>
    </w:p>
    <w:p w14:paraId="2A619BCE">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学校联合江苏新大陆时代科技有限公司，深入调研南通地区物联网企业岗位标准，创新构建“T+S+A=M”模块化课程范式。以《物联网设备安装与调试》课程为试点，通过“对接整合-重构再造-内容规划”三步曲，将智能安防、智慧农业、智慧养老等五大真实应用场景转化为教学模块，形成“认知-部署-集成-调试”完整技能链条。同时，深度融合全国职业院校技能大赛赛项内容与传感网应用开发等职业技能等级证书标准，实现岗位需求、课程内容、竞赛标准与证书要求的无缝衔接。</w:t>
      </w:r>
    </w:p>
    <w:p w14:paraId="77CC86D6">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通过一体化建设，学校技能人才培养成效显著：教学团队2人获评正高级讲师，建成《物联网设备安装与调试》在线精品课程并在学银在线推广；师生在江苏省职业院校技能大赛中斩获一、二等奖，学生获中国-东盟教育交流周职业技能大赛一等奖；2023-2024年学生职业技能等级认定获证率从94%提升至100%，职教高考技能考试均分大幅增长，毕业生岗位适应能力广受企业认可，真正实现了“学练赛证”一体化成长。</w:t>
      </w:r>
    </w:p>
    <w:tbl>
      <w:tblPr>
        <w:tblStyle w:val="15"/>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4736"/>
      </w:tblGrid>
      <w:tr w14:paraId="4D33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6" w:type="dxa"/>
          </w:tcPr>
          <w:p w14:paraId="19C87071">
            <w:r>
              <w:drawing>
                <wp:anchor distT="0" distB="0" distL="114300" distR="114300" simplePos="0" relativeHeight="251716608" behindDoc="0" locked="0" layoutInCell="1" allowOverlap="1">
                  <wp:simplePos x="0" y="0"/>
                  <wp:positionH relativeFrom="column">
                    <wp:posOffset>333375</wp:posOffset>
                  </wp:positionH>
                  <wp:positionV relativeFrom="paragraph">
                    <wp:posOffset>-381000</wp:posOffset>
                  </wp:positionV>
                  <wp:extent cx="1909445" cy="2688590"/>
                  <wp:effectExtent l="0" t="0" r="3810" b="8255"/>
                  <wp:wrapSquare wrapText="bothSides"/>
                  <wp:docPr id="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16200000">
                            <a:off x="0" y="0"/>
                            <a:ext cx="1909445" cy="2688590"/>
                          </a:xfrm>
                          <a:prstGeom prst="rect">
                            <a:avLst/>
                          </a:prstGeom>
                          <a:noFill/>
                          <a:ln>
                            <a:noFill/>
                          </a:ln>
                        </pic:spPr>
                      </pic:pic>
                    </a:graphicData>
                  </a:graphic>
                </wp:anchor>
              </w:drawing>
            </w:r>
          </w:p>
        </w:tc>
        <w:tc>
          <w:tcPr>
            <w:tcW w:w="4316" w:type="dxa"/>
          </w:tcPr>
          <w:p w14:paraId="419E6A6F">
            <w:r>
              <w:drawing>
                <wp:inline distT="0" distB="0" distL="0" distR="0">
                  <wp:extent cx="1932940" cy="2596515"/>
                  <wp:effectExtent l="0" t="0" r="6985" b="10160"/>
                  <wp:docPr id="1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6200000">
                            <a:off x="0" y="0"/>
                            <a:ext cx="1932940" cy="2673389"/>
                          </a:xfrm>
                          <a:prstGeom prst="rect">
                            <a:avLst/>
                          </a:prstGeom>
                          <a:noFill/>
                          <a:ln>
                            <a:noFill/>
                          </a:ln>
                        </pic:spPr>
                      </pic:pic>
                    </a:graphicData>
                  </a:graphic>
                </wp:inline>
              </w:drawing>
            </w:r>
          </w:p>
        </w:tc>
      </w:tr>
      <w:tr w14:paraId="24CE6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7" w:hRule="atLeast"/>
          <w:jc w:val="center"/>
        </w:trPr>
        <w:tc>
          <w:tcPr>
            <w:tcW w:w="4206" w:type="dxa"/>
            <w:noWrap w:val="0"/>
            <w:vAlign w:val="top"/>
          </w:tcPr>
          <w:p w14:paraId="55D2305D">
            <w:pPr>
              <w:rPr>
                <w:rFonts w:hint="default"/>
                <w:color w:val="0000FF"/>
                <w:vertAlign w:val="baseline"/>
              </w:rPr>
            </w:pPr>
            <w:r>
              <w:rPr>
                <w:rFonts w:hint="eastAsia" w:eastAsia="宋体"/>
                <w:color w:val="0000FF"/>
                <w:vertAlign w:val="baseline"/>
                <w:lang w:eastAsia="zh-CN"/>
              </w:rPr>
              <w:drawing>
                <wp:anchor distT="0" distB="0" distL="114300" distR="114300" simplePos="0" relativeHeight="251717632" behindDoc="0" locked="0" layoutInCell="1" allowOverlap="1">
                  <wp:simplePos x="0" y="0"/>
                  <wp:positionH relativeFrom="column">
                    <wp:posOffset>600710</wp:posOffset>
                  </wp:positionH>
                  <wp:positionV relativeFrom="paragraph">
                    <wp:posOffset>-610870</wp:posOffset>
                  </wp:positionV>
                  <wp:extent cx="1541780" cy="2720340"/>
                  <wp:effectExtent l="0" t="0" r="10160" b="7620"/>
                  <wp:wrapSquare wrapText="bothSides"/>
                  <wp:docPr id="144" name="图片 3" descr="fc6289aed56e01be6a60b1367907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 descr="fc6289aed56e01be6a60b13679072409"/>
                          <pic:cNvPicPr>
                            <a:picLocks noChangeAspect="1"/>
                          </pic:cNvPicPr>
                        </pic:nvPicPr>
                        <pic:blipFill>
                          <a:blip r:embed="rId40"/>
                          <a:stretch>
                            <a:fillRect/>
                          </a:stretch>
                        </pic:blipFill>
                        <pic:spPr>
                          <a:xfrm rot="-5400000">
                            <a:off x="0" y="0"/>
                            <a:ext cx="1541780" cy="2720340"/>
                          </a:xfrm>
                          <a:prstGeom prst="rect">
                            <a:avLst/>
                          </a:prstGeom>
                          <a:noFill/>
                          <a:ln>
                            <a:noFill/>
                          </a:ln>
                        </pic:spPr>
                      </pic:pic>
                    </a:graphicData>
                  </a:graphic>
                </wp:anchor>
              </w:drawing>
            </w:r>
          </w:p>
        </w:tc>
        <w:tc>
          <w:tcPr>
            <w:tcW w:w="4316" w:type="dxa"/>
            <w:noWrap w:val="0"/>
            <w:vAlign w:val="top"/>
          </w:tcPr>
          <w:p w14:paraId="39F8E5AF">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626870" cy="2725420"/>
                  <wp:effectExtent l="0" t="0" r="5080" b="11430"/>
                  <wp:docPr id="145" name="图片 20" descr="bafaa8dc00e14eaea04dd136ebcae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 descr="bafaa8dc00e14eaea04dd136ebcae3ff"/>
                          <pic:cNvPicPr>
                            <a:picLocks noChangeAspect="1"/>
                          </pic:cNvPicPr>
                        </pic:nvPicPr>
                        <pic:blipFill>
                          <a:blip r:embed="rId41"/>
                          <a:stretch>
                            <a:fillRect/>
                          </a:stretch>
                        </pic:blipFill>
                        <pic:spPr>
                          <a:xfrm rot="-5400000">
                            <a:off x="0" y="0"/>
                            <a:ext cx="1626870" cy="2725420"/>
                          </a:xfrm>
                          <a:prstGeom prst="rect">
                            <a:avLst/>
                          </a:prstGeom>
                          <a:noFill/>
                          <a:ln>
                            <a:noFill/>
                          </a:ln>
                        </pic:spPr>
                      </pic:pic>
                    </a:graphicData>
                  </a:graphic>
                </wp:inline>
              </w:drawing>
            </w:r>
          </w:p>
        </w:tc>
      </w:tr>
      <w:tr w14:paraId="76602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06" w:type="dxa"/>
            <w:noWrap w:val="0"/>
            <w:vAlign w:val="top"/>
          </w:tcPr>
          <w:p w14:paraId="59B8928A">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583055" cy="2718435"/>
                  <wp:effectExtent l="0" t="0" r="12065" b="4445"/>
                  <wp:docPr id="146" name="图片 21" descr="f01ffb800192e7e886e618e190c3b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1" descr="f01ffb800192e7e886e618e190c3b5fc"/>
                          <pic:cNvPicPr>
                            <a:picLocks noChangeAspect="1"/>
                          </pic:cNvPicPr>
                        </pic:nvPicPr>
                        <pic:blipFill>
                          <a:blip r:embed="rId42"/>
                          <a:stretch>
                            <a:fillRect/>
                          </a:stretch>
                        </pic:blipFill>
                        <pic:spPr>
                          <a:xfrm rot="-5400000">
                            <a:off x="0" y="0"/>
                            <a:ext cx="1583055" cy="2718435"/>
                          </a:xfrm>
                          <a:prstGeom prst="rect">
                            <a:avLst/>
                          </a:prstGeom>
                          <a:noFill/>
                          <a:ln>
                            <a:noFill/>
                          </a:ln>
                        </pic:spPr>
                      </pic:pic>
                    </a:graphicData>
                  </a:graphic>
                </wp:inline>
              </w:drawing>
            </w:r>
          </w:p>
        </w:tc>
        <w:tc>
          <w:tcPr>
            <w:tcW w:w="4316" w:type="dxa"/>
            <w:noWrap w:val="0"/>
            <w:vAlign w:val="top"/>
          </w:tcPr>
          <w:p w14:paraId="2B955865">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631950" cy="2734945"/>
                  <wp:effectExtent l="0" t="0" r="8255" b="6350"/>
                  <wp:docPr id="147" name="图片 22" descr="907c65cde54906ea810ff17491b5b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2" descr="907c65cde54906ea810ff17491b5b24d"/>
                          <pic:cNvPicPr>
                            <a:picLocks noChangeAspect="1"/>
                          </pic:cNvPicPr>
                        </pic:nvPicPr>
                        <pic:blipFill>
                          <a:blip r:embed="rId43"/>
                          <a:stretch>
                            <a:fillRect/>
                          </a:stretch>
                        </pic:blipFill>
                        <pic:spPr>
                          <a:xfrm rot="-5400000">
                            <a:off x="0" y="0"/>
                            <a:ext cx="1631950" cy="2734945"/>
                          </a:xfrm>
                          <a:prstGeom prst="rect">
                            <a:avLst/>
                          </a:prstGeom>
                          <a:noFill/>
                          <a:ln>
                            <a:noFill/>
                          </a:ln>
                        </pic:spPr>
                      </pic:pic>
                    </a:graphicData>
                  </a:graphic>
                </wp:inline>
              </w:drawing>
            </w:r>
          </w:p>
        </w:tc>
      </w:tr>
      <w:tr w14:paraId="2275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06" w:type="dxa"/>
            <w:noWrap w:val="0"/>
            <w:vAlign w:val="top"/>
          </w:tcPr>
          <w:p w14:paraId="1A98DFB7">
            <w:pPr>
              <w:rPr>
                <w:rFonts w:hint="eastAsia" w:eastAsia="宋体"/>
                <w:color w:val="0000FF"/>
                <w:vertAlign w:val="baseline"/>
                <w:lang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718656" behindDoc="0" locked="0" layoutInCell="1" allowOverlap="1">
                  <wp:simplePos x="0" y="0"/>
                  <wp:positionH relativeFrom="column">
                    <wp:posOffset>416560</wp:posOffset>
                  </wp:positionH>
                  <wp:positionV relativeFrom="paragraph">
                    <wp:posOffset>-485775</wp:posOffset>
                  </wp:positionV>
                  <wp:extent cx="1990725" cy="2961640"/>
                  <wp:effectExtent l="0" t="0" r="10160" b="3175"/>
                  <wp:wrapSquare wrapText="bothSides"/>
                  <wp:docPr id="148" name="图片 4" descr="4aa05f2bc2948587f3f8f528c7c0a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 descr="4aa05f2bc2948587f3f8f528c7c0a7b2"/>
                          <pic:cNvPicPr>
                            <a:picLocks noChangeAspect="1"/>
                          </pic:cNvPicPr>
                        </pic:nvPicPr>
                        <pic:blipFill>
                          <a:blip r:embed="rId44"/>
                          <a:stretch>
                            <a:fillRect/>
                          </a:stretch>
                        </pic:blipFill>
                        <pic:spPr>
                          <a:xfrm rot="-5400000">
                            <a:off x="0" y="0"/>
                            <a:ext cx="1990725" cy="2961640"/>
                          </a:xfrm>
                          <a:prstGeom prst="rect">
                            <a:avLst/>
                          </a:prstGeom>
                          <a:noFill/>
                          <a:ln>
                            <a:noFill/>
                          </a:ln>
                        </pic:spPr>
                      </pic:pic>
                    </a:graphicData>
                  </a:graphic>
                </wp:anchor>
              </w:drawing>
            </w:r>
          </w:p>
        </w:tc>
        <w:tc>
          <w:tcPr>
            <w:tcW w:w="4316" w:type="dxa"/>
            <w:noWrap w:val="0"/>
            <w:vAlign w:val="top"/>
          </w:tcPr>
          <w:p w14:paraId="0EFC3D4F">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950085" cy="2823210"/>
                  <wp:effectExtent l="0" t="0" r="8890" b="5715"/>
                  <wp:docPr id="149" name="图片 23" descr="479e8956c6b7999fffd45da7eaa45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descr="479e8956c6b7999fffd45da7eaa45e84"/>
                          <pic:cNvPicPr>
                            <a:picLocks noChangeAspect="1"/>
                          </pic:cNvPicPr>
                        </pic:nvPicPr>
                        <pic:blipFill>
                          <a:blip r:embed="rId45"/>
                          <a:stretch>
                            <a:fillRect/>
                          </a:stretch>
                        </pic:blipFill>
                        <pic:spPr>
                          <a:xfrm rot="-5400000">
                            <a:off x="0" y="0"/>
                            <a:ext cx="1950085" cy="2823210"/>
                          </a:xfrm>
                          <a:prstGeom prst="rect">
                            <a:avLst/>
                          </a:prstGeom>
                          <a:noFill/>
                          <a:ln>
                            <a:noFill/>
                          </a:ln>
                        </pic:spPr>
                      </pic:pic>
                    </a:graphicData>
                  </a:graphic>
                </wp:inline>
              </w:drawing>
            </w:r>
          </w:p>
        </w:tc>
      </w:tr>
      <w:tr w14:paraId="31BF4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4" w:hRule="atLeast"/>
          <w:jc w:val="center"/>
        </w:trPr>
        <w:tc>
          <w:tcPr>
            <w:tcW w:w="4206" w:type="dxa"/>
            <w:noWrap w:val="0"/>
            <w:vAlign w:val="top"/>
          </w:tcPr>
          <w:p w14:paraId="57380657">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1902460" cy="2959100"/>
                  <wp:effectExtent l="0" t="0" r="0" b="2540"/>
                  <wp:docPr id="15" name="图片 24" descr="2709b53711db9cdbb91fcb734106f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2709b53711db9cdbb91fcb734106fcff"/>
                          <pic:cNvPicPr>
                            <a:picLocks noChangeAspect="1"/>
                          </pic:cNvPicPr>
                        </pic:nvPicPr>
                        <pic:blipFill>
                          <a:blip r:embed="rId46"/>
                          <a:stretch>
                            <a:fillRect/>
                          </a:stretch>
                        </pic:blipFill>
                        <pic:spPr>
                          <a:xfrm rot="-5400000">
                            <a:off x="0" y="0"/>
                            <a:ext cx="1902460" cy="2959100"/>
                          </a:xfrm>
                          <a:prstGeom prst="rect">
                            <a:avLst/>
                          </a:prstGeom>
                          <a:noFill/>
                          <a:ln>
                            <a:noFill/>
                          </a:ln>
                        </pic:spPr>
                      </pic:pic>
                    </a:graphicData>
                  </a:graphic>
                </wp:inline>
              </w:drawing>
            </w:r>
          </w:p>
        </w:tc>
        <w:tc>
          <w:tcPr>
            <w:tcW w:w="4316" w:type="dxa"/>
            <w:noWrap w:val="0"/>
            <w:vAlign w:val="top"/>
          </w:tcPr>
          <w:p w14:paraId="6DF061EA">
            <w:pPr>
              <w:rPr>
                <w:rFonts w:hint="eastAsia" w:eastAsia="宋体"/>
                <w:color w:val="0000FF"/>
                <w:vertAlign w:val="baseline"/>
                <w:lang w:eastAsia="zh-CN"/>
              </w:rPr>
            </w:pPr>
            <w:r>
              <w:rPr>
                <w:rFonts w:hint="eastAsia" w:eastAsia="宋体"/>
                <w:color w:val="0000FF"/>
                <w:vertAlign w:val="baseline"/>
                <w:lang w:eastAsia="zh-CN"/>
              </w:rPr>
              <w:drawing>
                <wp:inline distT="0" distB="0" distL="114300" distR="114300">
                  <wp:extent cx="1903095" cy="2860675"/>
                  <wp:effectExtent l="0" t="0" r="9525" b="1905"/>
                  <wp:docPr id="150" name="图片 25" descr="59b54cd98f91eacfc93d178272e54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5" descr="59b54cd98f91eacfc93d178272e54b82"/>
                          <pic:cNvPicPr>
                            <a:picLocks noChangeAspect="1"/>
                          </pic:cNvPicPr>
                        </pic:nvPicPr>
                        <pic:blipFill>
                          <a:blip r:embed="rId47"/>
                          <a:stretch>
                            <a:fillRect/>
                          </a:stretch>
                        </pic:blipFill>
                        <pic:spPr>
                          <a:xfrm rot="-5400000">
                            <a:off x="0" y="0"/>
                            <a:ext cx="1903095" cy="2860675"/>
                          </a:xfrm>
                          <a:prstGeom prst="rect">
                            <a:avLst/>
                          </a:prstGeom>
                          <a:noFill/>
                          <a:ln>
                            <a:noFill/>
                          </a:ln>
                        </pic:spPr>
                      </pic:pic>
                    </a:graphicData>
                  </a:graphic>
                </wp:inline>
              </w:drawing>
            </w:r>
          </w:p>
        </w:tc>
      </w:tr>
    </w:tbl>
    <w:p w14:paraId="32E2EDA2">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图21启东中专师生技能大赛获奖证书</w:t>
      </w:r>
    </w:p>
    <w:p w14:paraId="2B9D3EDF">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案例17启东中专开展党建带团建志愿服务活动</w:t>
      </w:r>
    </w:p>
    <w:p w14:paraId="614BF015">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弘扬尊老敬老传统美德，启东中专党员同志带领学生志愿者赴启东市临江村开展“情暖金秋，爱在重阳”主题志愿服务活动，为老党员送去关怀与祝福；活动前学校与村委密切对接，志愿者精心筹备文艺节目和敬老点心，活动中顾笑语同学的歌曲《如愿》、杨昊谕与樊施辰同学的小品《我的理想》为老党员带来欢乐与感动，临江村委书记秦忠讲授的《从红色经典中汲取力量》专题党课让众人深受启发，志愿者制作的点心传递温暖，最后志愿者参观村史馆感悟乡村发展与红色精神。此次活动既让老党员感受温暖，也助力青年学生传承美德、汲取红色力量，更搭建了校地合作桥梁，启东中专也将持续开展此类活动引导青年成长。</w:t>
      </w:r>
    </w:p>
    <w:p w14:paraId="54465A76">
      <w:pPr>
        <w:keepNext w:val="0"/>
        <w:keepLines w:val="0"/>
        <w:pageBreakBefore w:val="0"/>
        <w:kinsoku/>
        <w:wordWrap/>
        <w:overflowPunct/>
        <w:topLinePunct w:val="0"/>
        <w:autoSpaceDE/>
        <w:autoSpaceDN/>
        <w:bidi w:val="0"/>
        <w:adjustRightInd/>
        <w:snapToGrid/>
        <w:spacing w:line="520" w:lineRule="exact"/>
        <w:ind w:firstLine="280" w:firstLineChars="100"/>
        <w:jc w:val="center"/>
        <w:textAlignment w:val="auto"/>
        <w:rPr>
          <w:rFonts w:hint="eastAsia" w:ascii="楷体" w:hAnsi="楷体" w:eastAsia="楷体" w:cs="宋体"/>
          <w:bCs/>
          <w:color w:val="auto"/>
          <w:kern w:val="2"/>
          <w:sz w:val="28"/>
          <w:szCs w:val="28"/>
          <w:lang w:val="en-US" w:eastAsia="zh-CN" w:bidi="ar-SA"/>
        </w:rPr>
      </w:pPr>
      <w:r>
        <w:rPr>
          <w:rFonts w:ascii="宋体" w:hAnsi="宋体" w:eastAsia="宋体" w:cs="宋体"/>
          <w:kern w:val="0"/>
          <w:sz w:val="28"/>
          <w:szCs w:val="28"/>
          <w:lang w:val="en-US" w:eastAsia="zh-CN" w:bidi="ar"/>
        </w:rPr>
        <w:drawing>
          <wp:anchor distT="0" distB="0" distL="114300" distR="114300" simplePos="0" relativeHeight="251719680" behindDoc="0" locked="0" layoutInCell="1" allowOverlap="1">
            <wp:simplePos x="0" y="0"/>
            <wp:positionH relativeFrom="column">
              <wp:posOffset>2751455</wp:posOffset>
            </wp:positionH>
            <wp:positionV relativeFrom="paragraph">
              <wp:posOffset>28575</wp:posOffset>
            </wp:positionV>
            <wp:extent cx="2051050" cy="1277620"/>
            <wp:effectExtent l="0" t="0" r="6350" b="5080"/>
            <wp:wrapSquare wrapText="bothSides"/>
            <wp:docPr id="15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descr="IMG_256"/>
                    <pic:cNvPicPr>
                      <a:picLocks noChangeAspect="1"/>
                    </pic:cNvPicPr>
                  </pic:nvPicPr>
                  <pic:blipFill>
                    <a:blip r:embed="rId48"/>
                    <a:stretch>
                      <a:fillRect/>
                    </a:stretch>
                  </pic:blipFill>
                  <pic:spPr>
                    <a:xfrm>
                      <a:off x="0" y="0"/>
                      <a:ext cx="2051050" cy="1277620"/>
                    </a:xfrm>
                    <a:prstGeom prst="rect">
                      <a:avLst/>
                    </a:prstGeom>
                    <a:noFill/>
                    <a:ln>
                      <a:noFill/>
                    </a:ln>
                  </pic:spPr>
                </pic:pic>
              </a:graphicData>
            </a:graphic>
          </wp:anchor>
        </w:drawing>
      </w:r>
      <w:r>
        <w:rPr>
          <w:rFonts w:ascii="宋体" w:hAnsi="宋体" w:eastAsia="宋体" w:cs="宋体"/>
          <w:kern w:val="0"/>
          <w:sz w:val="28"/>
          <w:szCs w:val="28"/>
          <w:lang w:val="en-US" w:eastAsia="zh-CN" w:bidi="ar"/>
        </w:rPr>
        <w:drawing>
          <wp:anchor distT="0" distB="0" distL="114300" distR="114300" simplePos="0" relativeHeight="251720704" behindDoc="0" locked="0" layoutInCell="1" allowOverlap="1">
            <wp:simplePos x="0" y="0"/>
            <wp:positionH relativeFrom="column">
              <wp:posOffset>452755</wp:posOffset>
            </wp:positionH>
            <wp:positionV relativeFrom="paragraph">
              <wp:posOffset>10160</wp:posOffset>
            </wp:positionV>
            <wp:extent cx="2190750" cy="1284605"/>
            <wp:effectExtent l="0" t="0" r="6350" b="10795"/>
            <wp:wrapSquare wrapText="bothSides"/>
            <wp:docPr id="15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descr="IMG_256"/>
                    <pic:cNvPicPr>
                      <a:picLocks noChangeAspect="1"/>
                    </pic:cNvPicPr>
                  </pic:nvPicPr>
                  <pic:blipFill>
                    <a:blip r:embed="rId49"/>
                    <a:stretch>
                      <a:fillRect/>
                    </a:stretch>
                  </pic:blipFill>
                  <pic:spPr>
                    <a:xfrm>
                      <a:off x="0" y="0"/>
                      <a:ext cx="2190750" cy="1284605"/>
                    </a:xfrm>
                    <a:prstGeom prst="rect">
                      <a:avLst/>
                    </a:prstGeom>
                    <a:noFill/>
                    <a:ln>
                      <a:noFill/>
                    </a:ln>
                  </pic:spPr>
                </pic:pic>
              </a:graphicData>
            </a:graphic>
          </wp:anchor>
        </w:drawing>
      </w:r>
    </w:p>
    <w:p w14:paraId="7E6BE0E4">
      <w:pPr>
        <w:keepNext w:val="0"/>
        <w:keepLines w:val="0"/>
        <w:pageBreakBefore w:val="0"/>
        <w:kinsoku/>
        <w:wordWrap/>
        <w:overflowPunct/>
        <w:topLinePunct w:val="0"/>
        <w:autoSpaceDE/>
        <w:autoSpaceDN/>
        <w:bidi w:val="0"/>
        <w:adjustRightInd/>
        <w:snapToGrid/>
        <w:spacing w:line="520" w:lineRule="exact"/>
        <w:ind w:firstLine="280" w:firstLineChars="100"/>
        <w:jc w:val="center"/>
        <w:textAlignment w:val="auto"/>
        <w:rPr>
          <w:rFonts w:hint="eastAsia" w:ascii="楷体" w:hAnsi="楷体" w:eastAsia="楷体" w:cs="宋体"/>
          <w:bCs/>
          <w:color w:val="auto"/>
          <w:kern w:val="2"/>
          <w:sz w:val="28"/>
          <w:szCs w:val="28"/>
          <w:lang w:val="en-US" w:eastAsia="zh-CN" w:bidi="ar-SA"/>
        </w:rPr>
      </w:pPr>
    </w:p>
    <w:p w14:paraId="39CB6727">
      <w:pPr>
        <w:keepNext w:val="0"/>
        <w:keepLines w:val="0"/>
        <w:pageBreakBefore w:val="0"/>
        <w:kinsoku/>
        <w:wordWrap/>
        <w:overflowPunct/>
        <w:topLinePunct w:val="0"/>
        <w:autoSpaceDE/>
        <w:autoSpaceDN/>
        <w:bidi w:val="0"/>
        <w:adjustRightInd/>
        <w:snapToGrid/>
        <w:spacing w:line="520" w:lineRule="exact"/>
        <w:ind w:firstLine="240" w:firstLineChars="100"/>
        <w:jc w:val="center"/>
        <w:textAlignment w:val="auto"/>
        <w:rPr>
          <w:rFonts w:hint="eastAsia" w:ascii="楷体" w:hAnsi="楷体" w:eastAsia="楷体" w:cs="宋体"/>
          <w:bCs/>
          <w:color w:val="auto"/>
          <w:kern w:val="2"/>
          <w:sz w:val="24"/>
          <w:szCs w:val="24"/>
          <w:lang w:val="en-US" w:eastAsia="zh-CN" w:bidi="ar-SA"/>
        </w:rPr>
      </w:pPr>
    </w:p>
    <w:p w14:paraId="583C2312">
      <w:pPr>
        <w:keepNext w:val="0"/>
        <w:keepLines w:val="0"/>
        <w:pageBreakBefore w:val="0"/>
        <w:kinsoku/>
        <w:wordWrap/>
        <w:overflowPunct/>
        <w:topLinePunct w:val="0"/>
        <w:autoSpaceDE/>
        <w:autoSpaceDN/>
        <w:bidi w:val="0"/>
        <w:adjustRightInd/>
        <w:snapToGrid/>
        <w:spacing w:line="520" w:lineRule="exact"/>
        <w:ind w:firstLine="240" w:firstLineChars="100"/>
        <w:jc w:val="center"/>
        <w:textAlignment w:val="auto"/>
        <w:rPr>
          <w:rFonts w:hint="eastAsia" w:ascii="楷体" w:hAnsi="楷体" w:eastAsia="楷体" w:cs="宋体"/>
          <w:bCs/>
          <w:color w:val="auto"/>
          <w:kern w:val="2"/>
          <w:sz w:val="24"/>
          <w:szCs w:val="24"/>
          <w:lang w:val="en-US" w:eastAsia="zh-CN" w:bidi="ar-SA"/>
        </w:rPr>
      </w:pPr>
    </w:p>
    <w:p w14:paraId="6C6E6D58">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图22启东中专师生参加党建带团建志愿服务活动</w:t>
      </w:r>
    </w:p>
    <w:p w14:paraId="544C8977">
      <w:pPr>
        <w:keepNext w:val="0"/>
        <w:keepLines w:val="0"/>
        <w:pageBreakBefore w:val="0"/>
        <w:widowControl/>
        <w:suppressLineNumbers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案例18启东中专在示范性主题团日活动中进行社团展示</w:t>
      </w:r>
    </w:p>
    <w:p w14:paraId="39F6E67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360" w:lineRule="auto"/>
        <w:ind w:left="0" w:right="0" w:firstLine="560" w:firstLineChars="200"/>
        <w:textAlignment w:val="auto"/>
        <w:rPr>
          <w:rFonts w:hint="default"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在启东中专“国家安全青春挺膺”示范性主题团日活动中，各学生社团围绕主题开展了形式多样的展示与互动。</w:t>
      </w:r>
      <w:r>
        <w:rPr>
          <w:rFonts w:hint="default" w:ascii="楷体" w:hAnsi="楷体" w:eastAsia="楷体" w:cs="宋体"/>
          <w:bCs/>
          <w:color w:val="auto"/>
          <w:kern w:val="2"/>
          <w:sz w:val="28"/>
          <w:szCs w:val="28"/>
          <w:lang w:val="en-US" w:eastAsia="zh-CN" w:bidi="ar-SA"/>
        </w:rPr>
        <w:t>凌云飞客社通过现场讲解与演示无人机设备，向师生普及航空航天基础知识，激发大家对科技强国和国防事业的兴趣。呦呦戏曲社以传统艺术形式弘扬文化自信，生动传递了心系家国、守护安全的精神内涵。手抄报社团集中展出了以国家安全为主题的手抄报作品。编织社与捏塑社的同学们则巧手制作了蕴含国家安全寓意的编织与捏塑作品，将传统技艺与现代主题相结合，以艺术的形式传递“国家安全，人人有责”的理念。各社团的展示摊位吸引了众多师生驻足观看与体验，通过互动式、体验式的宣传方式，进一步营造了校园内关心国家安全、参与安全教育的浓厚氛围。</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B15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0" w:hRule="atLeast"/>
        </w:trPr>
        <w:tc>
          <w:tcPr>
            <w:tcW w:w="4261" w:type="dxa"/>
          </w:tcPr>
          <w:p w14:paraId="35A4799D">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图23启东中专手工艺品社团</w:t>
            </w:r>
            <w:r>
              <w:rPr>
                <w:rFonts w:hint="eastAsia" w:ascii="Arial" w:hAnsi="Arial" w:eastAsia="黑体" w:cs="Times New Roman"/>
                <w:kern w:val="2"/>
                <w:sz w:val="20"/>
                <w:szCs w:val="24"/>
                <w:lang w:val="en-US" w:eastAsia="zh-CN" w:bidi="ar-SA"/>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602865" cy="1963420"/>
                  <wp:effectExtent l="0" t="0" r="635" b="5080"/>
                  <wp:wrapSquare wrapText="bothSides"/>
                  <wp:docPr id="15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descr="IMG_256"/>
                          <pic:cNvPicPr>
                            <a:picLocks noChangeAspect="1"/>
                          </pic:cNvPicPr>
                        </pic:nvPicPr>
                        <pic:blipFill>
                          <a:blip r:embed="rId50"/>
                          <a:stretch>
                            <a:fillRect/>
                          </a:stretch>
                        </pic:blipFill>
                        <pic:spPr>
                          <a:xfrm>
                            <a:off x="0" y="0"/>
                            <a:ext cx="2602865" cy="1963420"/>
                          </a:xfrm>
                          <a:prstGeom prst="rect">
                            <a:avLst/>
                          </a:prstGeom>
                          <a:noFill/>
                          <a:ln>
                            <a:noFill/>
                          </a:ln>
                        </pic:spPr>
                      </pic:pic>
                    </a:graphicData>
                  </a:graphic>
                </wp:anchor>
              </w:drawing>
            </w:r>
          </w:p>
        </w:tc>
        <w:tc>
          <w:tcPr>
            <w:tcW w:w="4261" w:type="dxa"/>
          </w:tcPr>
          <w:p w14:paraId="54581B7D">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图24启东中专呦呦戏曲社团</w:t>
            </w:r>
            <w:r>
              <w:rPr>
                <w:rFonts w:hint="eastAsia" w:ascii="Arial" w:hAnsi="Arial" w:eastAsia="黑体" w:cs="Times New Roman"/>
                <w:kern w:val="2"/>
                <w:sz w:val="20"/>
                <w:szCs w:val="24"/>
                <w:lang w:val="en-US" w:eastAsia="zh-CN" w:bidi="ar-SA"/>
              </w:rPr>
              <w:drawing>
                <wp:anchor distT="0" distB="0" distL="114300" distR="114300" simplePos="0" relativeHeight="251722752" behindDoc="0" locked="0" layoutInCell="1" allowOverlap="1">
                  <wp:simplePos x="0" y="0"/>
                  <wp:positionH relativeFrom="column">
                    <wp:posOffset>-41275</wp:posOffset>
                  </wp:positionH>
                  <wp:positionV relativeFrom="paragraph">
                    <wp:posOffset>0</wp:posOffset>
                  </wp:positionV>
                  <wp:extent cx="2591435" cy="1984375"/>
                  <wp:effectExtent l="0" t="0" r="12065" b="9525"/>
                  <wp:wrapSquare wrapText="bothSides"/>
                  <wp:docPr id="15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 descr="IMG_256"/>
                          <pic:cNvPicPr>
                            <a:picLocks noChangeAspect="1"/>
                          </pic:cNvPicPr>
                        </pic:nvPicPr>
                        <pic:blipFill>
                          <a:blip r:embed="rId51"/>
                          <a:stretch>
                            <a:fillRect/>
                          </a:stretch>
                        </pic:blipFill>
                        <pic:spPr>
                          <a:xfrm>
                            <a:off x="0" y="0"/>
                            <a:ext cx="2591435" cy="1984375"/>
                          </a:xfrm>
                          <a:prstGeom prst="rect">
                            <a:avLst/>
                          </a:prstGeom>
                          <a:noFill/>
                          <a:ln>
                            <a:noFill/>
                          </a:ln>
                        </pic:spPr>
                      </pic:pic>
                    </a:graphicData>
                  </a:graphic>
                </wp:anchor>
              </w:drawing>
            </w:r>
          </w:p>
        </w:tc>
      </w:tr>
    </w:tbl>
    <w:p w14:paraId="33A46384">
      <w:pPr>
        <w:keepNext w:val="0"/>
        <w:keepLines w:val="0"/>
        <w:pageBreakBefore w:val="0"/>
        <w:kinsoku/>
        <w:wordWrap/>
        <w:overflowPunct/>
        <w:topLinePunct w:val="0"/>
        <w:autoSpaceDE/>
        <w:autoSpaceDN/>
        <w:bidi w:val="0"/>
        <w:adjustRightInd/>
        <w:snapToGrid/>
        <w:spacing w:line="520" w:lineRule="exact"/>
        <w:ind w:firstLine="57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案例19启东中专深耕校企合作，精准培育人才</w:t>
      </w:r>
    </w:p>
    <w:p w14:paraId="1AA6D8AD">
      <w:pPr>
        <w:keepNext w:val="0"/>
        <w:keepLines w:val="0"/>
        <w:pageBreakBefore w:val="0"/>
        <w:kinsoku/>
        <w:wordWrap/>
        <w:overflowPunct/>
        <w:topLinePunct w:val="0"/>
        <w:autoSpaceDE/>
        <w:autoSpaceDN/>
        <w:bidi w:val="0"/>
        <w:adjustRightInd/>
        <w:snapToGrid/>
        <w:spacing w:line="520" w:lineRule="exact"/>
        <w:ind w:firstLine="570"/>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深耕产教融合领域，通过与不同行业龙头企业合作，构建多元协同育人体系，精准对接产业需求培育高素质技能人才。在食品加工领域，学校与益海嘉里金龙鱼食品集团达成合作共识，以“冠名班”为核心模式推进协同育人，企业派遣导师参与课程设置、开展专业指导，将技术标准融入教学，校方选派教师赴企研学，结合“工学交替”“顶岗实习”助力学生实现职场“零过渡”。</w:t>
      </w:r>
    </w:p>
    <w:p w14:paraId="651CA126">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在航空领域，学校响应低空经济发展需求，与江苏无国界航空发展有限公司就无人机操控员执照培训点建设、航空服务专业打造等核心议题深入对接，围绕人才培养模式、实习就业衔接等关键问题达成共识，约定秉承优势互补原则拓宽合作领域。两项合作既是学校深化职教改革、拓宽办学模式的重要举措，也为区域产业高质量发展注入新动能，实现校企互惠共赢。</w:t>
      </w:r>
    </w:p>
    <w:tbl>
      <w:tblPr>
        <w:tblStyle w:val="15"/>
        <w:tblpPr w:leftFromText="180" w:rightFromText="180" w:vertAnchor="text" w:horzAnchor="page" w:tblpXSpec="center" w:tblpY="167"/>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8EB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40" w:hRule="atLeast"/>
          <w:jc w:val="center"/>
        </w:trPr>
        <w:tc>
          <w:tcPr>
            <w:tcW w:w="4261" w:type="dxa"/>
          </w:tcPr>
          <w:p w14:paraId="43980D58">
            <w:pPr>
              <w:pStyle w:val="4"/>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8"/>
                <w:szCs w:val="28"/>
                <w:highlight w:val="none"/>
                <w:vertAlign w:val="baseline"/>
                <w:lang w:val="en-US" w:eastAsia="zh-CN"/>
              </w:rPr>
            </w:pPr>
            <w:r>
              <w:rPr>
                <w:rFonts w:hint="eastAsia" w:ascii="Arial" w:hAnsi="Arial" w:eastAsia="黑体" w:cs="Times New Roman"/>
                <w:kern w:val="2"/>
                <w:sz w:val="20"/>
                <w:szCs w:val="24"/>
                <w:lang w:val="en-US" w:eastAsia="zh-CN" w:bidi="ar-SA"/>
              </w:rPr>
              <w:drawing>
                <wp:anchor distT="0" distB="0" distL="114300" distR="114300" simplePos="0" relativeHeight="251724800" behindDoc="0" locked="0" layoutInCell="1" allowOverlap="1">
                  <wp:simplePos x="0" y="0"/>
                  <wp:positionH relativeFrom="column">
                    <wp:posOffset>-2540</wp:posOffset>
                  </wp:positionH>
                  <wp:positionV relativeFrom="paragraph">
                    <wp:posOffset>37465</wp:posOffset>
                  </wp:positionV>
                  <wp:extent cx="2585720" cy="1661160"/>
                  <wp:effectExtent l="0" t="0" r="5080" b="2540"/>
                  <wp:wrapSquare wrapText="bothSides"/>
                  <wp:docPr id="1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descr="IMG_256"/>
                          <pic:cNvPicPr>
                            <a:picLocks noChangeAspect="1"/>
                          </pic:cNvPicPr>
                        </pic:nvPicPr>
                        <pic:blipFill>
                          <a:blip r:embed="rId52"/>
                          <a:stretch>
                            <a:fillRect/>
                          </a:stretch>
                        </pic:blipFill>
                        <pic:spPr>
                          <a:xfrm>
                            <a:off x="0" y="0"/>
                            <a:ext cx="2585720" cy="166116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25</w:t>
            </w:r>
            <w:r>
              <w:rPr>
                <w:rFonts w:hint="eastAsia" w:ascii="Arial" w:hAnsi="Arial" w:eastAsia="黑体" w:cs="Times New Roman"/>
                <w:kern w:val="2"/>
                <w:sz w:val="20"/>
                <w:szCs w:val="24"/>
                <w:lang w:val="en-US" w:eastAsia="zh-CN" w:bidi="ar-SA"/>
              </w:rPr>
              <w:t>启东中专与益海嘉里召开校企合作座谈会</w:t>
            </w:r>
          </w:p>
        </w:tc>
        <w:tc>
          <w:tcPr>
            <w:tcW w:w="4261" w:type="dxa"/>
          </w:tcPr>
          <w:p w14:paraId="3BABB028">
            <w:pPr>
              <w:pStyle w:val="4"/>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0"/>
                <w:sz w:val="28"/>
                <w:szCs w:val="28"/>
                <w:highlight w:val="none"/>
                <w:vertAlign w:val="baseline"/>
                <w:lang w:val="en-US" w:eastAsia="zh-CN"/>
              </w:rPr>
            </w:pPr>
            <w:r>
              <w:rPr>
                <w:rFonts w:ascii="宋体" w:hAnsi="宋体" w:eastAsia="宋体" w:cs="宋体"/>
                <w:sz w:val="24"/>
                <w:szCs w:val="24"/>
              </w:rPr>
              <w:drawing>
                <wp:anchor distT="0" distB="0" distL="114300" distR="114300" simplePos="0" relativeHeight="251723776" behindDoc="0" locked="0" layoutInCell="1" allowOverlap="1">
                  <wp:simplePos x="0" y="0"/>
                  <wp:positionH relativeFrom="column">
                    <wp:posOffset>-68580</wp:posOffset>
                  </wp:positionH>
                  <wp:positionV relativeFrom="paragraph">
                    <wp:posOffset>-8890</wp:posOffset>
                  </wp:positionV>
                  <wp:extent cx="2793365" cy="1684020"/>
                  <wp:effectExtent l="0" t="0" r="635" b="5080"/>
                  <wp:wrapSquare wrapText="bothSides"/>
                  <wp:docPr id="15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IMG_256"/>
                          <pic:cNvPicPr>
                            <a:picLocks noChangeAspect="1"/>
                          </pic:cNvPicPr>
                        </pic:nvPicPr>
                        <pic:blipFill>
                          <a:blip r:embed="rId53"/>
                          <a:stretch>
                            <a:fillRect/>
                          </a:stretch>
                        </pic:blipFill>
                        <pic:spPr>
                          <a:xfrm>
                            <a:off x="0" y="0"/>
                            <a:ext cx="2793365" cy="168402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26</w:t>
            </w:r>
            <w:r>
              <w:rPr>
                <w:rFonts w:hint="eastAsia" w:ascii="Arial" w:hAnsi="Arial" w:eastAsia="黑体" w:cs="Times New Roman"/>
                <w:kern w:val="2"/>
                <w:sz w:val="20"/>
                <w:szCs w:val="24"/>
                <w:lang w:val="en-US" w:eastAsia="zh-CN" w:bidi="ar-SA"/>
              </w:rPr>
              <w:t>启东中专与江苏无国界航空发展有限公司举行校企合作交流会</w:t>
            </w:r>
          </w:p>
        </w:tc>
      </w:tr>
    </w:tbl>
    <w:p w14:paraId="30C6B7B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bCs w:val="0"/>
          <w:kern w:val="2"/>
          <w:sz w:val="28"/>
          <w:szCs w:val="28"/>
          <w:lang w:val="en-US" w:eastAsia="zh-CN" w:bidi="ar-SA"/>
        </w:rPr>
      </w:pPr>
      <w:bookmarkStart w:id="166" w:name="_Toc13361"/>
      <w:r>
        <w:rPr>
          <w:rFonts w:hint="eastAsia" w:ascii="楷体" w:hAnsi="楷体" w:eastAsia="楷体" w:cs="宋体"/>
          <w:b/>
          <w:bCs w:val="0"/>
          <w:kern w:val="2"/>
          <w:sz w:val="28"/>
          <w:szCs w:val="28"/>
          <w:lang w:val="en-US" w:eastAsia="zh-CN" w:bidi="ar-SA"/>
        </w:rPr>
        <w:t>案例20启东中专：校政企协同发力，走出产教融合“精准育人</w:t>
      </w:r>
      <w:bookmarkEnd w:id="166"/>
    </w:p>
    <w:p w14:paraId="1D63E3E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val="0"/>
          <w:bCs/>
          <w:kern w:val="2"/>
          <w:sz w:val="28"/>
          <w:szCs w:val="28"/>
          <w:lang w:val="en-US" w:eastAsia="zh-CN" w:bidi="ar-SA"/>
        </w:rPr>
      </w:pPr>
      <w:bookmarkStart w:id="167" w:name="_Toc11871"/>
      <w:r>
        <w:rPr>
          <w:rFonts w:hint="eastAsia" w:ascii="楷体" w:hAnsi="楷体" w:eastAsia="楷体" w:cs="宋体"/>
          <w:b w:val="0"/>
          <w:bCs/>
          <w:kern w:val="2"/>
          <w:sz w:val="28"/>
          <w:szCs w:val="28"/>
          <w:lang w:val="en-US" w:eastAsia="zh-CN" w:bidi="ar-SA"/>
        </w:rPr>
        <w:t>启东中专紧扣现代职业教育体系构建与启东经济发展需求，以建设现代化示范性职业学校为目标，深耕产教融合、校企合作之路，创新协同育人模式。面对新兴产业发展对教学的冲击，学校“双师型”教师姚亮牵头成立产教融合工作室，对接本地五金电动工具、电力等重点产业，将企业技术开发、新产品研发项目转化为教学载体，实现课堂与产业需求精准对接。这种教学模式成效显著，如机电一体化专业学生参与启东供电公司相关装置研发实践，提升了实操与问题解决能力。</w:t>
      </w:r>
      <w:bookmarkEnd w:id="167"/>
    </w:p>
    <w:p w14:paraId="763A902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jc w:val="left"/>
        <w:textAlignment w:val="auto"/>
        <w:rPr>
          <w:rFonts w:hint="eastAsia" w:ascii="楷体" w:hAnsi="楷体" w:eastAsia="楷体" w:cs="宋体"/>
          <w:b w:val="0"/>
          <w:bCs/>
          <w:kern w:val="2"/>
          <w:sz w:val="28"/>
          <w:szCs w:val="28"/>
          <w:lang w:val="en-US" w:eastAsia="zh-CN" w:bidi="ar-SA"/>
        </w:rPr>
      </w:pPr>
      <w:bookmarkStart w:id="168" w:name="_Toc14693"/>
      <w:r>
        <w:rPr>
          <w:rFonts w:hint="eastAsia" w:ascii="楷体" w:hAnsi="楷体" w:eastAsia="楷体" w:cs="宋体"/>
          <w:b w:val="0"/>
          <w:bCs/>
          <w:kern w:val="2"/>
          <w:sz w:val="28"/>
          <w:szCs w:val="28"/>
          <w:lang w:val="en-US" w:eastAsia="zh-CN" w:bidi="ar-SA"/>
        </w:rPr>
        <w:t>截至目前，学校已与10余家重点企业签约，通过订单班、现代学徒制等模式累计培养2000余名适配产业需求的技能人才，还与启东建筑集团、江苏神通阀门、江苏启晟集团等企业开展定制化合作，实现招生培养就业一体化、教学与生产深度融合，走出独具特色的精准育人之路。</w:t>
      </w:r>
      <w:bookmarkEnd w:id="168"/>
    </w:p>
    <w:p w14:paraId="043A9819">
      <w:pPr>
        <w:rPr>
          <w:rFonts w:hint="eastAsia"/>
          <w:lang w:val="en-US" w:eastAsia="zh-CN"/>
        </w:rPr>
      </w:pPr>
      <w:r>
        <w:rPr>
          <w:rFonts w:hint="default" w:ascii="宋体" w:hAnsi="宋体" w:eastAsia="宋体" w:cs="宋体"/>
          <w:b/>
          <w:bCs/>
          <w:snapToGrid w:val="0"/>
          <w:color w:val="FF0000"/>
          <w:kern w:val="0"/>
          <w:sz w:val="28"/>
          <w:szCs w:val="28"/>
          <w:lang w:val="en-US" w:eastAsia="zh-CN" w:bidi="ar-SA"/>
        </w:rPr>
        <w:drawing>
          <wp:inline distT="0" distB="0" distL="114300" distR="114300">
            <wp:extent cx="2524125" cy="1795780"/>
            <wp:effectExtent l="0" t="0" r="3175" b="7620"/>
            <wp:docPr id="20" name="图片 20" descr="9699cd3b7b11baf1b46f3b6b41ffb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699cd3b7b11baf1b46f3b6b41ffb7fd"/>
                    <pic:cNvPicPr>
                      <a:picLocks noChangeAspect="1"/>
                    </pic:cNvPicPr>
                  </pic:nvPicPr>
                  <pic:blipFill>
                    <a:blip r:embed="rId54"/>
                    <a:srcRect b="14201"/>
                    <a:stretch>
                      <a:fillRect/>
                    </a:stretch>
                  </pic:blipFill>
                  <pic:spPr>
                    <a:xfrm>
                      <a:off x="0" y="0"/>
                      <a:ext cx="2524125" cy="1795780"/>
                    </a:xfrm>
                    <a:prstGeom prst="rect">
                      <a:avLst/>
                    </a:prstGeom>
                  </pic:spPr>
                </pic:pic>
              </a:graphicData>
            </a:graphic>
          </wp:inline>
        </w:drawing>
      </w:r>
      <w:r>
        <w:rPr>
          <w:rFonts w:hint="default" w:ascii="宋体" w:hAnsi="宋体" w:eastAsia="宋体" w:cs="宋体"/>
          <w:b/>
          <w:bCs/>
          <w:snapToGrid w:val="0"/>
          <w:color w:val="FF0000"/>
          <w:kern w:val="0"/>
          <w:sz w:val="28"/>
          <w:szCs w:val="28"/>
          <w:lang w:val="en-US" w:eastAsia="zh-CN" w:bidi="ar-SA"/>
        </w:rPr>
        <w:drawing>
          <wp:inline distT="0" distB="0" distL="114300" distR="114300">
            <wp:extent cx="2571750" cy="1756410"/>
            <wp:effectExtent l="0" t="0" r="6350" b="8890"/>
            <wp:docPr id="157" name="图片 157" descr="9013f21b2194e7fb4770b4de4368a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9013f21b2194e7fb4770b4de4368a4d9"/>
                    <pic:cNvPicPr>
                      <a:picLocks noChangeAspect="1"/>
                    </pic:cNvPicPr>
                  </pic:nvPicPr>
                  <pic:blipFill>
                    <a:blip r:embed="rId55"/>
                    <a:srcRect b="14162"/>
                    <a:stretch>
                      <a:fillRect/>
                    </a:stretch>
                  </pic:blipFill>
                  <pic:spPr>
                    <a:xfrm>
                      <a:off x="0" y="0"/>
                      <a:ext cx="2571750" cy="1756410"/>
                    </a:xfrm>
                    <a:prstGeom prst="rect">
                      <a:avLst/>
                    </a:prstGeom>
                  </pic:spPr>
                </pic:pic>
              </a:graphicData>
            </a:graphic>
          </wp:inline>
        </w:drawing>
      </w:r>
    </w:p>
    <w:p w14:paraId="6153272B">
      <w:pPr>
        <w:pStyle w:val="4"/>
        <w:ind w:left="0" w:leftChars="0" w:firstLine="0" w:firstLineChars="0"/>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w:t>
      </w:r>
      <w:r>
        <w:rPr>
          <w:rFonts w:hint="eastAsia" w:cs="Times New Roman"/>
          <w:kern w:val="2"/>
          <w:sz w:val="20"/>
          <w:szCs w:val="24"/>
          <w:lang w:val="en-US" w:eastAsia="zh-CN" w:bidi="ar-SA"/>
        </w:rPr>
        <w:t>25启东中专师生专注新产品研发</w:t>
      </w:r>
    </w:p>
    <w:p w14:paraId="15D3C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2" w:firstLineChars="200"/>
        <w:jc w:val="center"/>
        <w:textAlignment w:val="auto"/>
        <w:rPr>
          <w:rFonts w:hint="eastAsia" w:ascii="楷体" w:hAnsi="楷体" w:eastAsia="楷体" w:cs="宋体"/>
          <w:b/>
          <w:bCs w:val="0"/>
          <w:color w:val="auto"/>
          <w:kern w:val="2"/>
          <w:sz w:val="28"/>
          <w:szCs w:val="28"/>
          <w:lang w:val="en-US" w:eastAsia="zh-CN" w:bidi="ar-SA"/>
        </w:rPr>
      </w:pPr>
      <w:bookmarkStart w:id="169" w:name="_Toc15508"/>
      <w:r>
        <w:rPr>
          <w:rFonts w:hint="eastAsia" w:ascii="楷体" w:hAnsi="楷体" w:eastAsia="楷体" w:cs="宋体"/>
          <w:b/>
          <w:bCs w:val="0"/>
          <w:color w:val="auto"/>
          <w:kern w:val="2"/>
          <w:sz w:val="28"/>
          <w:szCs w:val="28"/>
          <w:lang w:val="en-US" w:eastAsia="zh-CN" w:bidi="ar-SA"/>
        </w:rPr>
        <w:t>案例21启东中专实现科技普惠与文化传承双向赋能</w:t>
      </w:r>
      <w:bookmarkEnd w:id="169"/>
    </w:p>
    <w:p w14:paraId="293BE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2025年，启东中专科技志愿服务大队以“科技进基层、服务暖人心”为目标，深入社区与校园开展系列精准送教服务，推动科技资源下沉的同时实现文化传承创新。在社区服务层面，大队精心策划“社区航模”等特色活动，将航模制作、操控等科技实践与公益服务、传统文化深度融合，不仅为市民提供了近距离接触科技的平台，丰富了群众文化生活，更在活动中融入时代精神，弘扬文明新风。针对青少年群体，大队精准对接中小学需求，开展“科技助力小学运动会”等定制化送教活动，通过趣味互动体验的形式激发青少年科学兴趣，让优质科技资源跨越校园边界实现共享，充分发挥职业学校在科学普及中的辐射带动作用。</w:t>
      </w:r>
    </w:p>
    <w:tbl>
      <w:tblPr>
        <w:tblStyle w:val="15"/>
        <w:tblW w:w="79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0"/>
        <w:gridCol w:w="5042"/>
      </w:tblGrid>
      <w:tr w14:paraId="1B3E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60" w:type="dxa"/>
            <w:vMerge w:val="restart"/>
          </w:tcPr>
          <w:p w14:paraId="26848047">
            <w:pPr>
              <w:rPr>
                <w:rFonts w:hint="eastAsia" w:eastAsiaTheme="minorEastAsia"/>
                <w:vertAlign w:val="baseline"/>
                <w:lang w:eastAsia="zh-CN"/>
              </w:rPr>
            </w:pPr>
            <w:r>
              <w:rPr>
                <w:rFonts w:hint="eastAsia" w:eastAsiaTheme="minorEastAsia"/>
                <w:vertAlign w:val="baseline"/>
                <w:lang w:eastAsia="zh-CN"/>
              </w:rPr>
              <w:drawing>
                <wp:anchor distT="0" distB="0" distL="114300" distR="114300" simplePos="0" relativeHeight="251728896" behindDoc="0" locked="0" layoutInCell="1" allowOverlap="1">
                  <wp:simplePos x="0" y="0"/>
                  <wp:positionH relativeFrom="column">
                    <wp:posOffset>0</wp:posOffset>
                  </wp:positionH>
                  <wp:positionV relativeFrom="paragraph">
                    <wp:posOffset>76200</wp:posOffset>
                  </wp:positionV>
                  <wp:extent cx="1611630" cy="3585210"/>
                  <wp:effectExtent l="0" t="0" r="1270" b="8890"/>
                  <wp:wrapSquare wrapText="bothSides"/>
                  <wp:docPr id="158" name="图片 158" descr="f18bd79538103a446262cab4dcc59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f18bd79538103a446262cab4dcc59b25"/>
                          <pic:cNvPicPr>
                            <a:picLocks noChangeAspect="1"/>
                          </pic:cNvPicPr>
                        </pic:nvPicPr>
                        <pic:blipFill>
                          <a:blip r:embed="rId56"/>
                          <a:stretch>
                            <a:fillRect/>
                          </a:stretch>
                        </pic:blipFill>
                        <pic:spPr>
                          <a:xfrm>
                            <a:off x="0" y="0"/>
                            <a:ext cx="1611630" cy="3585210"/>
                          </a:xfrm>
                          <a:prstGeom prst="rect">
                            <a:avLst/>
                          </a:prstGeom>
                        </pic:spPr>
                      </pic:pic>
                    </a:graphicData>
                  </a:graphic>
                </wp:anchor>
              </w:drawing>
            </w:r>
          </w:p>
        </w:tc>
        <w:tc>
          <w:tcPr>
            <w:tcW w:w="5042" w:type="dxa"/>
          </w:tcPr>
          <w:p w14:paraId="64E71920">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61005" cy="1754505"/>
                  <wp:effectExtent l="0" t="0" r="10795" b="10795"/>
                  <wp:docPr id="159" name="图片 159" descr="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0063"/>
                          <pic:cNvPicPr>
                            <a:picLocks noChangeAspect="1"/>
                          </pic:cNvPicPr>
                        </pic:nvPicPr>
                        <pic:blipFill>
                          <a:blip r:embed="rId57"/>
                          <a:stretch>
                            <a:fillRect/>
                          </a:stretch>
                        </pic:blipFill>
                        <pic:spPr>
                          <a:xfrm>
                            <a:off x="0" y="0"/>
                            <a:ext cx="2961005" cy="1754505"/>
                          </a:xfrm>
                          <a:prstGeom prst="rect">
                            <a:avLst/>
                          </a:prstGeom>
                        </pic:spPr>
                      </pic:pic>
                    </a:graphicData>
                  </a:graphic>
                </wp:inline>
              </w:drawing>
            </w:r>
          </w:p>
        </w:tc>
      </w:tr>
      <w:tr w14:paraId="29B7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0" w:hRule="atLeast"/>
          <w:jc w:val="center"/>
        </w:trPr>
        <w:tc>
          <w:tcPr>
            <w:tcW w:w="2860" w:type="dxa"/>
            <w:vMerge w:val="continue"/>
          </w:tcPr>
          <w:p w14:paraId="2F2A29ED">
            <w:pPr>
              <w:rPr>
                <w:rFonts w:hint="eastAsia" w:eastAsiaTheme="minorEastAsia"/>
                <w:vertAlign w:val="baseline"/>
                <w:lang w:eastAsia="zh-CN"/>
              </w:rPr>
            </w:pPr>
          </w:p>
        </w:tc>
        <w:tc>
          <w:tcPr>
            <w:tcW w:w="5042" w:type="dxa"/>
          </w:tcPr>
          <w:p w14:paraId="65A4711A">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42590" cy="1907540"/>
                  <wp:effectExtent l="0" t="0" r="3810" b="10160"/>
                  <wp:docPr id="160" name="图片 160"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0120"/>
                          <pic:cNvPicPr>
                            <a:picLocks noChangeAspect="1"/>
                          </pic:cNvPicPr>
                        </pic:nvPicPr>
                        <pic:blipFill>
                          <a:blip r:embed="rId58"/>
                          <a:stretch>
                            <a:fillRect/>
                          </a:stretch>
                        </pic:blipFill>
                        <pic:spPr>
                          <a:xfrm>
                            <a:off x="0" y="0"/>
                            <a:ext cx="2942590" cy="1907540"/>
                          </a:xfrm>
                          <a:prstGeom prst="rect">
                            <a:avLst/>
                          </a:prstGeom>
                        </pic:spPr>
                      </pic:pic>
                    </a:graphicData>
                  </a:graphic>
                </wp:inline>
              </w:drawing>
            </w:r>
          </w:p>
        </w:tc>
      </w:tr>
    </w:tbl>
    <w:p w14:paraId="42B755E1">
      <w:pPr>
        <w:keepNext w:val="0"/>
        <w:keepLines w:val="0"/>
        <w:pageBreakBefore w:val="0"/>
        <w:widowControl/>
        <w:kinsoku/>
        <w:wordWrap/>
        <w:overflowPunct/>
        <w:topLinePunct w:val="0"/>
        <w:autoSpaceDE/>
        <w:autoSpaceDN/>
        <w:bidi w:val="0"/>
        <w:adjustRightInd/>
        <w:snapToGrid/>
        <w:spacing w:line="360" w:lineRule="auto"/>
        <w:ind w:firstLine="400" w:firstLineChars="200"/>
        <w:jc w:val="center"/>
        <w:textAlignment w:val="auto"/>
        <w:outlineLvl w:val="2"/>
        <w:rPr>
          <w:rFonts w:hint="eastAsia" w:ascii="楷体" w:hAnsi="楷体" w:eastAsia="楷体" w:cs="宋体"/>
          <w:bCs/>
          <w:color w:val="auto"/>
          <w:kern w:val="2"/>
          <w:sz w:val="20"/>
          <w:szCs w:val="20"/>
          <w:lang w:val="en-US" w:eastAsia="zh-CN" w:bidi="ar-SA"/>
        </w:rPr>
      </w:pPr>
      <w:bookmarkStart w:id="170" w:name="_Toc21362"/>
      <w:r>
        <w:rPr>
          <w:rFonts w:hint="eastAsia" w:ascii="Arial" w:hAnsi="Arial" w:eastAsia="黑体" w:cs="Times New Roman"/>
          <w:kern w:val="2"/>
          <w:sz w:val="20"/>
          <w:szCs w:val="20"/>
          <w:lang w:val="en-US" w:eastAsia="zh-CN" w:bidi="ar-SA"/>
        </w:rPr>
        <w:t>图26启东中专开展社区航模活动</w:t>
      </w:r>
      <w:bookmarkEnd w:id="170"/>
    </w:p>
    <w:p w14:paraId="7277BAE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bookmarkStart w:id="171" w:name="_Toc17925"/>
      <w:r>
        <w:rPr>
          <w:rFonts w:hint="eastAsia" w:ascii="楷体" w:hAnsi="楷体" w:eastAsia="楷体" w:cs="宋体"/>
          <w:b/>
          <w:bCs w:val="0"/>
          <w:color w:val="auto"/>
          <w:kern w:val="2"/>
          <w:sz w:val="28"/>
          <w:szCs w:val="28"/>
          <w:lang w:val="en-US" w:eastAsia="zh-CN" w:bidi="ar-SA"/>
        </w:rPr>
        <w:t>案例22启东中专构建兴趣激发与创新引领一体格局</w:t>
      </w:r>
      <w:bookmarkEnd w:id="171"/>
    </w:p>
    <w:p w14:paraId="23F7DED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科技志愿服务大队以“培育未来创新力量”为核心，通过实践活动与赛事平台双轮驱动，助力青少年科学素养提升与创新能力培养。在兴趣激发层面，大队打造“春之纸鸢，匠心制韵”等特色活动，将传统纸鸢工艺与现代匠心精神相结合，引导青少年在动手实践中培养观察能力、协作意识与问题解决能力，在心中播撒下科学的种子。在创新引领层面，大队充分聚合平台优势，成功承办“江苏省青少年科技模型大赛”“南通市青少年人工智能创新大赛”“未来太空车”赛事及“南通市创新创业大赛”等多项重要赛事，为区域内青少年搭建了展示创新成果、锤炼实践本领的优质舞台，为选拔培育未来创新人才奠定了坚实基础。</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EBF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4" w:hRule="atLeast"/>
        </w:trPr>
        <w:tc>
          <w:tcPr>
            <w:tcW w:w="8522" w:type="dxa"/>
          </w:tcPr>
          <w:p w14:paraId="7E42D8E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Theme="minorEastAsia"/>
                <w:vertAlign w:val="baseline"/>
                <w:lang w:val="en-US" w:eastAsia="zh-CN"/>
              </w:rPr>
            </w:pP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727872" behindDoc="1" locked="0" layoutInCell="1" allowOverlap="1">
                  <wp:simplePos x="0" y="0"/>
                  <wp:positionH relativeFrom="column">
                    <wp:posOffset>1953895</wp:posOffset>
                  </wp:positionH>
                  <wp:positionV relativeFrom="paragraph">
                    <wp:posOffset>146050</wp:posOffset>
                  </wp:positionV>
                  <wp:extent cx="3393440" cy="1908175"/>
                  <wp:effectExtent l="0" t="0" r="10160" b="9525"/>
                  <wp:wrapTight wrapText="bothSides">
                    <wp:wrapPolygon>
                      <wp:start x="0" y="0"/>
                      <wp:lineTo x="0" y="21420"/>
                      <wp:lineTo x="21503" y="21420"/>
                      <wp:lineTo x="21503" y="0"/>
                      <wp:lineTo x="0" y="0"/>
                    </wp:wrapPolygon>
                  </wp:wrapTight>
                  <wp:docPr id="161" name="图片 161" descr="微信图片_202504121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微信图片_20250412184225"/>
                          <pic:cNvPicPr>
                            <a:picLocks noChangeAspect="1"/>
                          </pic:cNvPicPr>
                        </pic:nvPicPr>
                        <pic:blipFill>
                          <a:blip r:embed="rId59"/>
                          <a:stretch>
                            <a:fillRect/>
                          </a:stretch>
                        </pic:blipFill>
                        <pic:spPr>
                          <a:xfrm>
                            <a:off x="0" y="0"/>
                            <a:ext cx="3393440" cy="1908175"/>
                          </a:xfrm>
                          <a:prstGeom prst="rect">
                            <a:avLst/>
                          </a:prstGeom>
                        </pic:spPr>
                      </pic:pic>
                    </a:graphicData>
                  </a:graphic>
                </wp:anchor>
              </w:drawing>
            </w: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726848" behindDoc="1" locked="0" layoutInCell="1" allowOverlap="1">
                  <wp:simplePos x="0" y="0"/>
                  <wp:positionH relativeFrom="column">
                    <wp:posOffset>-60325</wp:posOffset>
                  </wp:positionH>
                  <wp:positionV relativeFrom="paragraph">
                    <wp:posOffset>-113030</wp:posOffset>
                  </wp:positionV>
                  <wp:extent cx="1927860" cy="4400550"/>
                  <wp:effectExtent l="0" t="0" r="2540" b="6350"/>
                  <wp:wrapTight wrapText="bothSides">
                    <wp:wrapPolygon>
                      <wp:start x="0" y="0"/>
                      <wp:lineTo x="0" y="21569"/>
                      <wp:lineTo x="21486" y="21569"/>
                      <wp:lineTo x="21486" y="0"/>
                      <wp:lineTo x="0" y="0"/>
                    </wp:wrapPolygon>
                  </wp:wrapTight>
                  <wp:docPr id="162" name="图片 162" descr="7c6f5da643ed33efea9c2948ae78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7c6f5da643ed33efea9c2948ae7807b"/>
                          <pic:cNvPicPr>
                            <a:picLocks noChangeAspect="1"/>
                          </pic:cNvPicPr>
                        </pic:nvPicPr>
                        <pic:blipFill>
                          <a:blip r:embed="rId60"/>
                          <a:stretch>
                            <a:fillRect/>
                          </a:stretch>
                        </pic:blipFill>
                        <pic:spPr>
                          <a:xfrm>
                            <a:off x="0" y="0"/>
                            <a:ext cx="1927860" cy="4400550"/>
                          </a:xfrm>
                          <a:prstGeom prst="rect">
                            <a:avLst/>
                          </a:prstGeom>
                        </pic:spPr>
                      </pic:pic>
                    </a:graphicData>
                  </a:graphic>
                </wp:anchor>
              </w:drawing>
            </w:r>
          </w:p>
          <w:p w14:paraId="1FFEF2C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楷体" w:hAnsi="楷体" w:eastAsia="楷体" w:cs="宋体"/>
                <w:bCs/>
                <w:color w:val="auto"/>
                <w:kern w:val="2"/>
                <w:sz w:val="24"/>
                <w:szCs w:val="24"/>
                <w:vertAlign w:val="baseline"/>
                <w:lang w:val="en-US" w:eastAsia="zh-CN" w:bidi="ar-SA"/>
              </w:rPr>
            </w:pPr>
            <w:r>
              <w:rPr>
                <w:rFonts w:hint="eastAsia" w:ascii="宋体" w:hAnsi="宋体" w:eastAsia="宋体" w:cs="Times New Roman"/>
                <w:color w:val="auto"/>
                <w:kern w:val="2"/>
                <w:sz w:val="24"/>
                <w:szCs w:val="24"/>
                <w:shd w:val="clear" w:color="auto" w:fill="FFFFFF"/>
                <w:lang w:val="en-US" w:eastAsia="zh-CN" w:bidi="ar-SA"/>
              </w:rPr>
              <w:drawing>
                <wp:anchor distT="0" distB="0" distL="114300" distR="114300" simplePos="0" relativeHeight="251725824" behindDoc="1" locked="0" layoutInCell="1" allowOverlap="1">
                  <wp:simplePos x="0" y="0"/>
                  <wp:positionH relativeFrom="column">
                    <wp:posOffset>14605</wp:posOffset>
                  </wp:positionH>
                  <wp:positionV relativeFrom="paragraph">
                    <wp:posOffset>34290</wp:posOffset>
                  </wp:positionV>
                  <wp:extent cx="3296920" cy="1755140"/>
                  <wp:effectExtent l="0" t="0" r="5080" b="10160"/>
                  <wp:wrapTight wrapText="bothSides">
                    <wp:wrapPolygon>
                      <wp:start x="0" y="0"/>
                      <wp:lineTo x="0" y="21412"/>
                      <wp:lineTo x="21550" y="21412"/>
                      <wp:lineTo x="21550" y="0"/>
                      <wp:lineTo x="0" y="0"/>
                    </wp:wrapPolygon>
                  </wp:wrapTight>
                  <wp:docPr id="163" name="图片 163" descr="微信图片_2025041218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微信图片_20250412184203"/>
                          <pic:cNvPicPr>
                            <a:picLocks noChangeAspect="1"/>
                          </pic:cNvPicPr>
                        </pic:nvPicPr>
                        <pic:blipFill>
                          <a:blip r:embed="rId61"/>
                          <a:stretch>
                            <a:fillRect/>
                          </a:stretch>
                        </pic:blipFill>
                        <pic:spPr>
                          <a:xfrm>
                            <a:off x="0" y="0"/>
                            <a:ext cx="3296920" cy="1755140"/>
                          </a:xfrm>
                          <a:prstGeom prst="rect">
                            <a:avLst/>
                          </a:prstGeom>
                        </pic:spPr>
                      </pic:pic>
                    </a:graphicData>
                  </a:graphic>
                </wp:anchor>
              </w:drawing>
            </w:r>
          </w:p>
        </w:tc>
      </w:tr>
    </w:tbl>
    <w:p w14:paraId="50DA2AFF">
      <w:pPr>
        <w:keepNext w:val="0"/>
        <w:keepLines w:val="0"/>
        <w:pageBreakBefore w:val="0"/>
        <w:widowControl/>
        <w:kinsoku/>
        <w:wordWrap/>
        <w:overflowPunct/>
        <w:topLinePunct w:val="0"/>
        <w:autoSpaceDE/>
        <w:autoSpaceDN/>
        <w:bidi w:val="0"/>
        <w:adjustRightInd/>
        <w:snapToGrid/>
        <w:spacing w:line="360" w:lineRule="auto"/>
        <w:ind w:firstLine="400" w:firstLineChars="200"/>
        <w:jc w:val="center"/>
        <w:textAlignment w:val="auto"/>
        <w:outlineLvl w:val="2"/>
        <w:rPr>
          <w:rFonts w:hint="eastAsia" w:ascii="Arial" w:hAnsi="Arial" w:eastAsia="黑体" w:cs="Times New Roman"/>
          <w:kern w:val="2"/>
          <w:sz w:val="20"/>
          <w:szCs w:val="24"/>
          <w:lang w:val="en-US" w:eastAsia="zh-CN" w:bidi="ar-SA"/>
        </w:rPr>
      </w:pPr>
      <w:bookmarkStart w:id="172" w:name="_Toc16242"/>
      <w:r>
        <w:rPr>
          <w:rFonts w:hint="eastAsia" w:ascii="Arial" w:hAnsi="Arial" w:eastAsia="黑体" w:cs="Times New Roman"/>
          <w:kern w:val="2"/>
          <w:sz w:val="20"/>
          <w:szCs w:val="24"/>
          <w:lang w:val="en-US" w:eastAsia="zh-CN" w:bidi="ar-SA"/>
        </w:rPr>
        <w:t>图27启东中专参加南通市青少年科普创新“未来太空车”赛事</w:t>
      </w:r>
      <w:bookmarkEnd w:id="172"/>
    </w:p>
    <w:p w14:paraId="30472824">
      <w:pPr>
        <w:keepNext w:val="0"/>
        <w:keepLines w:val="0"/>
        <w:pageBreakBefore w:val="0"/>
        <w:widowControl/>
        <w:kinsoku/>
        <w:wordWrap/>
        <w:overflowPunct/>
        <w:topLinePunct w:val="0"/>
        <w:autoSpaceDE/>
        <w:autoSpaceDN/>
        <w:bidi w:val="0"/>
        <w:adjustRightInd/>
        <w:snapToGrid/>
        <w:spacing w:line="520" w:lineRule="exact"/>
        <w:ind w:firstLine="562" w:firstLineChars="200"/>
        <w:jc w:val="left"/>
        <w:textAlignment w:val="auto"/>
        <w:outlineLvl w:val="2"/>
        <w:rPr>
          <w:rFonts w:hint="default" w:ascii="楷体" w:hAnsi="楷体" w:eastAsia="楷体" w:cs="宋体"/>
          <w:b/>
          <w:bCs w:val="0"/>
          <w:color w:val="auto"/>
          <w:kern w:val="2"/>
          <w:sz w:val="28"/>
          <w:szCs w:val="28"/>
          <w:lang w:val="en-US" w:eastAsia="zh-CN" w:bidi="ar-SA"/>
        </w:rPr>
      </w:pPr>
      <w:bookmarkStart w:id="173" w:name="_Toc15274"/>
      <w:r>
        <w:rPr>
          <w:rFonts w:hint="eastAsia" w:ascii="楷体" w:hAnsi="楷体" w:eastAsia="楷体" w:cs="宋体"/>
          <w:b/>
          <w:bCs w:val="0"/>
          <w:color w:val="auto"/>
          <w:kern w:val="2"/>
          <w:sz w:val="28"/>
          <w:szCs w:val="28"/>
          <w:lang w:val="en-US" w:eastAsia="zh-CN" w:bidi="ar-SA"/>
        </w:rPr>
        <w:t>案例23启东中专开展“翼动江海・技兴乡村”无人机培训项目</w:t>
      </w:r>
      <w:bookmarkEnd w:id="173"/>
    </w:p>
    <w:p w14:paraId="27DD01B9">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楷体" w:hAnsi="楷体" w:eastAsia="楷体" w:cs="宋体"/>
          <w:bCs/>
          <w:color w:val="auto"/>
          <w:kern w:val="2"/>
          <w:sz w:val="28"/>
          <w:szCs w:val="28"/>
          <w:lang w:val="en-US" w:eastAsia="zh-CN" w:bidi="ar-SA"/>
        </w:rPr>
      </w:pPr>
      <w:bookmarkStart w:id="174" w:name="_Toc14779"/>
      <w:r>
        <w:rPr>
          <w:rFonts w:hint="eastAsia" w:ascii="楷体" w:hAnsi="楷体" w:eastAsia="楷体" w:cs="宋体"/>
          <w:bCs/>
          <w:color w:val="auto"/>
          <w:kern w:val="2"/>
          <w:sz w:val="28"/>
          <w:szCs w:val="28"/>
          <w:lang w:val="en-US" w:eastAsia="zh-CN" w:bidi="ar-SA"/>
        </w:rPr>
        <w:t>为响应低空经济发展与乡村振兴需求，启东中专启动“翼动江海・技兴乡村”无人机培训项目，成为职业院校服务地方发展的创新实践。学校建成完善实训基地，完成无人机实训基地筹备与采购前期工作，建成含理论教室、设备储放间等设施的培训基地，在吕四乡镇培训点挂牌落地。先后开展两期CAAC培训，23人参与且部分取证；面向112名中小学教师开展AOPA培训，暑期班60人全员通过，秋季班33人开班。此外，培训工作获新华网、交汇点新闻等权威媒体报道，提升了行业影响力。培训培育多名技能人才，教师培训通过率100%，为低空经济与乡村振兴供人才支撑。服务延伸至基础教育、农技赋能等领域，助力农业发展与乡村文旅价值提升。针对学员基础差异等问题，学校将以分层教学等优化培训质量，推进社区无人机足球、“农技+无人机”等项目，深化低空经济与乡村振兴融合。</w:t>
      </w:r>
      <w:bookmarkEnd w:id="174"/>
    </w:p>
    <w:p w14:paraId="34CCD5BE">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730944" behindDoc="0" locked="0" layoutInCell="1" allowOverlap="1">
            <wp:simplePos x="0" y="0"/>
            <wp:positionH relativeFrom="column">
              <wp:posOffset>2731770</wp:posOffset>
            </wp:positionH>
            <wp:positionV relativeFrom="paragraph">
              <wp:posOffset>215265</wp:posOffset>
            </wp:positionV>
            <wp:extent cx="2482850" cy="1428115"/>
            <wp:effectExtent l="0" t="0" r="6350" b="6985"/>
            <wp:wrapTopAndBottom/>
            <wp:docPr id="164" name="图片 4" descr="92b0053e62ab6af4b2cd709cba5137c7"/>
            <wp:cNvGraphicFramePr/>
            <a:graphic xmlns:a="http://schemas.openxmlformats.org/drawingml/2006/main">
              <a:graphicData uri="http://schemas.openxmlformats.org/drawingml/2006/picture">
                <pic:pic xmlns:pic="http://schemas.openxmlformats.org/drawingml/2006/picture">
                  <pic:nvPicPr>
                    <pic:cNvPr id="164" name="图片 4" descr="92b0053e62ab6af4b2cd709cba5137c7"/>
                    <pic:cNvPicPr preferRelativeResize="0"/>
                  </pic:nvPicPr>
                  <pic:blipFill>
                    <a:blip r:embed="rId62"/>
                    <a:srcRect l="8945" t="31324" r="3427" b="24936"/>
                    <a:stretch>
                      <a:fillRect/>
                    </a:stretch>
                  </pic:blipFill>
                  <pic:spPr>
                    <a:xfrm>
                      <a:off x="4576445" y="431165"/>
                      <a:ext cx="2482850" cy="1428115"/>
                    </a:xfrm>
                    <a:prstGeom prst="rect">
                      <a:avLst/>
                    </a:prstGeom>
                    <a:noFill/>
                    <a:ln>
                      <a:noFill/>
                    </a:ln>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729920" behindDoc="0" locked="0" layoutInCell="1" allowOverlap="1">
            <wp:simplePos x="0" y="0"/>
            <wp:positionH relativeFrom="column">
              <wp:posOffset>76835</wp:posOffset>
            </wp:positionH>
            <wp:positionV relativeFrom="paragraph">
              <wp:posOffset>204470</wp:posOffset>
            </wp:positionV>
            <wp:extent cx="2572385" cy="1430655"/>
            <wp:effectExtent l="0" t="0" r="5715" b="4445"/>
            <wp:wrapTopAndBottom/>
            <wp:docPr id="165" name="图片 165" descr="微信图片_20251204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微信图片_20251204100640"/>
                    <pic:cNvPicPr>
                      <a:picLocks noChangeAspect="1"/>
                    </pic:cNvPicPr>
                  </pic:nvPicPr>
                  <pic:blipFill>
                    <a:blip r:embed="rId63"/>
                    <a:stretch>
                      <a:fillRect/>
                    </a:stretch>
                  </pic:blipFill>
                  <pic:spPr>
                    <a:xfrm>
                      <a:off x="0" y="0"/>
                      <a:ext cx="2572385" cy="1430655"/>
                    </a:xfrm>
                    <a:prstGeom prst="rect">
                      <a:avLst/>
                    </a:prstGeom>
                  </pic:spPr>
                </pic:pic>
              </a:graphicData>
            </a:graphic>
          </wp:anchor>
        </w:drawing>
      </w:r>
      <w:r>
        <w:rPr>
          <w:rFonts w:hint="eastAsia" w:ascii="Arial" w:hAnsi="Arial" w:eastAsia="黑体" w:cs="Times New Roman"/>
          <w:kern w:val="2"/>
          <w:sz w:val="20"/>
          <w:szCs w:val="24"/>
          <w:lang w:val="en-US" w:eastAsia="zh-CN" w:bidi="ar-SA"/>
        </w:rPr>
        <w:t>图28启东中专开展“翼动江海・技兴乡村”无人机培训项目</w:t>
      </w:r>
    </w:p>
    <w:p w14:paraId="731F3A23">
      <w:pPr>
        <w:keepNext w:val="0"/>
        <w:keepLines w:val="0"/>
        <w:pageBreakBefore w:val="0"/>
        <w:widowControl/>
        <w:kinsoku/>
        <w:wordWrap/>
        <w:overflowPunct/>
        <w:topLinePunct w:val="0"/>
        <w:autoSpaceDE/>
        <w:autoSpaceDN/>
        <w:bidi w:val="0"/>
        <w:adjustRightInd/>
        <w:snapToGrid/>
        <w:spacing w:line="520" w:lineRule="exact"/>
        <w:ind w:firstLine="562" w:firstLineChars="200"/>
        <w:jc w:val="center"/>
        <w:textAlignment w:val="auto"/>
        <w:outlineLvl w:val="2"/>
        <w:rPr>
          <w:rFonts w:hint="eastAsia" w:ascii="楷体" w:hAnsi="楷体" w:eastAsia="楷体" w:cs="宋体"/>
          <w:b/>
          <w:bCs w:val="0"/>
          <w:color w:val="auto"/>
          <w:kern w:val="2"/>
          <w:sz w:val="28"/>
          <w:szCs w:val="28"/>
          <w:lang w:val="en-US" w:eastAsia="zh-CN" w:bidi="ar-SA"/>
        </w:rPr>
      </w:pPr>
      <w:bookmarkStart w:id="175" w:name="_Toc8911"/>
      <w:r>
        <w:rPr>
          <w:rFonts w:hint="eastAsia" w:ascii="楷体" w:hAnsi="楷体" w:eastAsia="楷体" w:cs="宋体"/>
          <w:b/>
          <w:bCs w:val="0"/>
          <w:color w:val="auto"/>
          <w:kern w:val="2"/>
          <w:sz w:val="28"/>
          <w:szCs w:val="28"/>
          <w:lang w:val="en-US" w:eastAsia="zh-CN" w:bidi="ar-SA"/>
        </w:rPr>
        <w:t>案例24启东中专开展老年多元素养提升培训项目</w:t>
      </w:r>
      <w:bookmarkEnd w:id="175"/>
    </w:p>
    <w:p w14:paraId="33776860">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楷体" w:hAnsi="楷体" w:eastAsia="楷体" w:cs="宋体"/>
          <w:bCs/>
          <w:color w:val="auto"/>
          <w:kern w:val="2"/>
          <w:sz w:val="28"/>
          <w:szCs w:val="28"/>
          <w:lang w:val="en-US" w:eastAsia="zh-CN" w:bidi="ar-SA"/>
        </w:rPr>
      </w:pPr>
      <w:bookmarkStart w:id="176" w:name="_Toc19306"/>
      <w:r>
        <w:rPr>
          <w:rFonts w:hint="eastAsia" w:ascii="楷体" w:hAnsi="楷体" w:eastAsia="楷体" w:cs="宋体"/>
          <w:bCs/>
          <w:color w:val="auto"/>
          <w:kern w:val="2"/>
          <w:sz w:val="28"/>
          <w:szCs w:val="28"/>
          <w:lang w:val="en-US" w:eastAsia="zh-CN" w:bidi="ar-SA"/>
        </w:rPr>
        <w:t>为积极应对人口老龄化趋势，践行学习型社会建设理念，启东中专秉持教育普惠初心，推出“银龄乐学・文化传情”老年多元素养提升培训项目，以“传承传统文化、培育积极老龄观”为核心，为老年人搭建起学习成长的温馨平台。项目精心打造多元化活动体系，内容兼顾实用性与趣味性。园艺养护课程细致讲解花卉栽培、绿植修剪技巧，让老年人在照料绿植中感受生机；高龄声乐教学采用适老化方法，教师逐句指导发声，老年学员在悠扬歌声中丰富精神生活。端午期间，编绳包粽活动热闹开展，老人们在动手实践中传承民俗；父亲节主题活动中，T恤印染课程让大家用创意表达亲情。互动式教学模式让老年人在学习中广结好友，切实传递“老有所学、老有所乐”理念，使其不仅收获技能，更成为传统文化的鲜活传承者。</w:t>
      </w:r>
      <w:bookmarkEnd w:id="176"/>
    </w:p>
    <w:p w14:paraId="7DA32BCD">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outlineLvl w:val="2"/>
        <w:rPr>
          <w:rFonts w:hint="eastAsia" w:ascii="Times New Roman" w:hAnsi="Times New Roman" w:eastAsia="宋体" w:cs="Times New Roman"/>
          <w:b/>
          <w:bCs/>
          <w:sz w:val="28"/>
          <w:szCs w:val="28"/>
          <w:lang w:val="en-US" w:eastAsia="zh-CN"/>
        </w:rPr>
      </w:pPr>
      <w:bookmarkStart w:id="177" w:name="_Toc15615"/>
      <w:r>
        <w:rPr>
          <w:rFonts w:hint="eastAsia" w:asciiTheme="minorEastAsia" w:hAnsiTheme="minorEastAsia" w:eastAsiaTheme="minorEastAsia" w:cstheme="minorEastAsia"/>
          <w:sz w:val="21"/>
          <w:szCs w:val="21"/>
          <w:lang w:val="en-US" w:eastAsia="zh-CN"/>
        </w:rPr>
        <w:drawing>
          <wp:anchor distT="0" distB="0" distL="114300" distR="114300" simplePos="0" relativeHeight="251731968" behindDoc="0" locked="0" layoutInCell="1" allowOverlap="1">
            <wp:simplePos x="0" y="0"/>
            <wp:positionH relativeFrom="column">
              <wp:posOffset>384810</wp:posOffset>
            </wp:positionH>
            <wp:positionV relativeFrom="paragraph">
              <wp:posOffset>64770</wp:posOffset>
            </wp:positionV>
            <wp:extent cx="2072005" cy="1548765"/>
            <wp:effectExtent l="0" t="0" r="10795" b="635"/>
            <wp:wrapTopAndBottom/>
            <wp:docPr id="166" name="图片 166" descr="ebec92b0954e45be8be7758fc397e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ebec92b0954e45be8be7758fc397e2c3"/>
                    <pic:cNvPicPr>
                      <a:picLocks noChangeAspect="1"/>
                    </pic:cNvPicPr>
                  </pic:nvPicPr>
                  <pic:blipFill>
                    <a:blip r:embed="rId64"/>
                    <a:stretch>
                      <a:fillRect/>
                    </a:stretch>
                  </pic:blipFill>
                  <pic:spPr>
                    <a:xfrm rot="10800000" flipV="1">
                      <a:off x="0" y="0"/>
                      <a:ext cx="2072005" cy="1548765"/>
                    </a:xfrm>
                    <a:prstGeom prst="rect">
                      <a:avLst/>
                    </a:prstGeom>
                  </pic:spPr>
                </pic:pic>
              </a:graphicData>
            </a:graphic>
          </wp:anchor>
        </w:drawing>
      </w:r>
      <w:r>
        <w:rPr>
          <w:rFonts w:hint="eastAsia" w:asciiTheme="minorEastAsia" w:hAnsiTheme="minorEastAsia" w:eastAsiaTheme="minorEastAsia" w:cstheme="minorEastAsia"/>
          <w:kern w:val="2"/>
          <w:sz w:val="21"/>
          <w:szCs w:val="21"/>
          <w:lang w:val="en-US" w:eastAsia="zh-CN" w:bidi="ar-SA"/>
        </w:rPr>
        <w:drawing>
          <wp:anchor distT="0" distB="0" distL="114300" distR="114300" simplePos="0" relativeHeight="251732992" behindDoc="0" locked="0" layoutInCell="1" allowOverlap="1">
            <wp:simplePos x="0" y="0"/>
            <wp:positionH relativeFrom="column">
              <wp:posOffset>2505710</wp:posOffset>
            </wp:positionH>
            <wp:positionV relativeFrom="paragraph">
              <wp:posOffset>92075</wp:posOffset>
            </wp:positionV>
            <wp:extent cx="2366010" cy="1526540"/>
            <wp:effectExtent l="0" t="0" r="8890" b="10160"/>
            <wp:wrapTopAndBottom/>
            <wp:docPr id="167" name="图片 2" descr="7ee55de7a6ce0475705ae9d04daea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descr="7ee55de7a6ce0475705ae9d04daeafd3"/>
                    <pic:cNvPicPr>
                      <a:picLocks noChangeAspect="1"/>
                    </pic:cNvPicPr>
                  </pic:nvPicPr>
                  <pic:blipFill>
                    <a:blip r:embed="rId65"/>
                    <a:stretch>
                      <a:fillRect/>
                    </a:stretch>
                  </pic:blipFill>
                  <pic:spPr>
                    <a:xfrm>
                      <a:off x="0" y="0"/>
                      <a:ext cx="2366010" cy="1526540"/>
                    </a:xfrm>
                    <a:prstGeom prst="rect">
                      <a:avLst/>
                    </a:prstGeom>
                    <a:noFill/>
                    <a:ln>
                      <a:noFill/>
                    </a:ln>
                  </pic:spPr>
                </pic:pic>
              </a:graphicData>
            </a:graphic>
          </wp:anchor>
        </w:drawing>
      </w:r>
      <w:r>
        <w:rPr>
          <w:rFonts w:hint="eastAsia" w:ascii="Arial" w:hAnsi="Arial" w:eastAsia="黑体" w:cs="Times New Roman"/>
          <w:kern w:val="2"/>
          <w:sz w:val="20"/>
          <w:szCs w:val="24"/>
          <w:lang w:val="en-US" w:eastAsia="zh-CN" w:bidi="ar-SA"/>
        </w:rPr>
        <w:t>图29启东中专开展老年多元素养提升培训项目</w:t>
      </w:r>
      <w:bookmarkEnd w:id="177"/>
    </w:p>
    <w:p w14:paraId="76D247C6">
      <w:pPr>
        <w:pStyle w:val="6"/>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案例25启东中专教师赴新疆支教</w:t>
      </w:r>
    </w:p>
    <w:p w14:paraId="092C3EE4">
      <w:pPr>
        <w:pStyle w:val="6"/>
        <w:keepNext w:val="0"/>
        <w:keepLines w:val="0"/>
        <w:pageBreakBefore w:val="0"/>
        <w:kinsoku/>
        <w:wordWrap/>
        <w:overflowPunct/>
        <w:topLinePunct w:val="0"/>
        <w:autoSpaceDE/>
        <w:autoSpaceDN/>
        <w:bidi w:val="0"/>
        <w:adjustRightInd/>
        <w:snapToGrid/>
        <w:spacing w:line="520" w:lineRule="exac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启东中专语文教师沈烨杰赴新疆伊宁县南通高级中学，开启为期一年的支教工作。面对环境与文化差异，她主动融入，通过参与多元文化活动，迅速与当地师生建立起深厚情谊。在教学上，沈老师针对学生国家通用语言基础薄弱、学习兴趣不足的情况，积极探索教学创新。她开设“语文小讲台”，鼓励学生从分享家乡风物开始，逐步敢于并乐于表达；通过“学习日记”进行心灵对话，让语文学习成为情感联结的纽带，有效激发了学生的学习兴趣与自信，班级语文成绩显著提升。她充分发挥“传帮带”作用，悉心指导哈萨克族青年教师叶尔努，从教学设计、课堂互动到参赛打磨，助力其教学能力快速成长。她通过开设校级专题讲座、积极参与本地教研，将南通“立学课堂”等教学理念与当地学情相结合，实现了教育经验的共享与融合。</w:t>
      </w:r>
    </w:p>
    <w:p w14:paraId="38B04C04">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pPr>
      <w:r>
        <w:rPr>
          <w:rFonts w:hint="eastAsia" w:ascii="Arial" w:hAnsi="Arial" w:eastAsia="黑体" w:cs="Times New Roman"/>
          <w:kern w:val="2"/>
          <w:sz w:val="20"/>
          <w:szCs w:val="24"/>
          <w:lang w:val="en-US" w:eastAsia="zh-CN" w:bidi="ar-SA"/>
        </w:rPr>
        <w:drawing>
          <wp:anchor distT="0" distB="0" distL="114300" distR="114300" simplePos="0" relativeHeight="251734016" behindDoc="0" locked="0" layoutInCell="1" allowOverlap="1">
            <wp:simplePos x="0" y="0"/>
            <wp:positionH relativeFrom="column">
              <wp:posOffset>220980</wp:posOffset>
            </wp:positionH>
            <wp:positionV relativeFrom="paragraph">
              <wp:posOffset>125095</wp:posOffset>
            </wp:positionV>
            <wp:extent cx="2312035" cy="1395095"/>
            <wp:effectExtent l="0" t="0" r="12065" b="1905"/>
            <wp:wrapSquare wrapText="bothSides"/>
            <wp:docPr id="16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 descr="IMG_256"/>
                    <pic:cNvPicPr>
                      <a:picLocks noChangeAspect="1"/>
                    </pic:cNvPicPr>
                  </pic:nvPicPr>
                  <pic:blipFill>
                    <a:blip r:embed="rId66"/>
                    <a:stretch>
                      <a:fillRect/>
                    </a:stretch>
                  </pic:blipFill>
                  <pic:spPr>
                    <a:xfrm>
                      <a:off x="0" y="0"/>
                      <a:ext cx="2312035" cy="1395095"/>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735040" behindDoc="0" locked="0" layoutInCell="1" allowOverlap="1">
            <wp:simplePos x="0" y="0"/>
            <wp:positionH relativeFrom="column">
              <wp:posOffset>2584450</wp:posOffset>
            </wp:positionH>
            <wp:positionV relativeFrom="paragraph">
              <wp:posOffset>100965</wp:posOffset>
            </wp:positionV>
            <wp:extent cx="2435225" cy="1363345"/>
            <wp:effectExtent l="0" t="0" r="3175" b="8255"/>
            <wp:wrapSquare wrapText="bothSides"/>
            <wp:docPr id="169" name="图片 169" descr="e7f99a5d71424d89a36e691d425a3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e7f99a5d71424d89a36e691d425a3f75"/>
                    <pic:cNvPicPr>
                      <a:picLocks noChangeAspect="1"/>
                    </pic:cNvPicPr>
                  </pic:nvPicPr>
                  <pic:blipFill>
                    <a:blip r:embed="rId67"/>
                    <a:stretch>
                      <a:fillRect/>
                    </a:stretch>
                  </pic:blipFill>
                  <pic:spPr>
                    <a:xfrm>
                      <a:off x="0" y="0"/>
                      <a:ext cx="2435225" cy="1363345"/>
                    </a:xfrm>
                    <a:prstGeom prst="rect">
                      <a:avLst/>
                    </a:prstGeom>
                  </pic:spPr>
                </pic:pic>
              </a:graphicData>
            </a:graphic>
          </wp:anchor>
        </w:drawing>
      </w:r>
      <w:r>
        <w:rPr>
          <w:rFonts w:hint="eastAsia" w:ascii="Arial" w:hAnsi="Arial" w:eastAsia="黑体" w:cs="Times New Roman"/>
          <w:kern w:val="2"/>
          <w:sz w:val="20"/>
          <w:szCs w:val="24"/>
          <w:lang w:val="en-US" w:eastAsia="zh-CN" w:bidi="ar-SA"/>
        </w:rPr>
        <w:t>图30启东中专教师援疆支教</w:t>
      </w:r>
    </w:p>
    <w:p w14:paraId="37F0411D">
      <w:pPr>
        <w:keepNext w:val="0"/>
        <w:keepLines w:val="0"/>
        <w:pageBreakBefore w:val="0"/>
        <w:widowControl/>
        <w:kinsoku/>
        <w:wordWrap/>
        <w:overflowPunct/>
        <w:topLinePunct w:val="0"/>
        <w:autoSpaceDE/>
        <w:autoSpaceDN/>
        <w:bidi w:val="0"/>
        <w:adjustRightInd/>
        <w:snapToGrid/>
        <w:spacing w:line="520" w:lineRule="exact"/>
        <w:ind w:firstLine="562" w:firstLineChars="200"/>
        <w:jc w:val="center"/>
        <w:textAlignment w:val="auto"/>
        <w:outlineLvl w:val="2"/>
        <w:rPr>
          <w:rFonts w:hint="eastAsia" w:ascii="楷体" w:hAnsi="楷体" w:eastAsia="楷体" w:cs="宋体"/>
          <w:b/>
          <w:bCs w:val="0"/>
          <w:color w:val="auto"/>
          <w:kern w:val="2"/>
          <w:sz w:val="28"/>
          <w:szCs w:val="28"/>
          <w:lang w:val="en-US" w:eastAsia="zh-CN" w:bidi="ar-SA"/>
        </w:rPr>
      </w:pPr>
      <w:bookmarkStart w:id="178" w:name="_Toc8513"/>
      <w:r>
        <w:rPr>
          <w:rFonts w:hint="eastAsia" w:ascii="楷体" w:hAnsi="楷体" w:eastAsia="楷体" w:cs="宋体"/>
          <w:b/>
          <w:bCs w:val="0"/>
          <w:color w:val="auto"/>
          <w:kern w:val="2"/>
          <w:sz w:val="28"/>
          <w:szCs w:val="28"/>
          <w:lang w:val="en-US" w:eastAsia="zh-CN" w:bidi="ar-SA"/>
        </w:rPr>
        <w:t>案例26启东中专承办西乡县农村致富带头人培训项目</w:t>
      </w:r>
      <w:bookmarkEnd w:id="178"/>
    </w:p>
    <w:p w14:paraId="58972BD9">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outlineLvl w:val="2"/>
        <w:rPr>
          <w:rFonts w:hint="eastAsia" w:ascii="宋体" w:hAnsi="宋体" w:eastAsia="宋体" w:cs="宋体"/>
          <w:kern w:val="0"/>
          <w:sz w:val="28"/>
          <w:szCs w:val="28"/>
          <w:lang w:val="en-US" w:eastAsia="zh-CN"/>
        </w:rPr>
      </w:pPr>
      <w:bookmarkStart w:id="179" w:name="_Toc6122"/>
      <w:r>
        <w:rPr>
          <w:rFonts w:hint="eastAsia" w:ascii="楷体" w:hAnsi="楷体" w:eastAsia="楷体" w:cs="宋体"/>
          <w:bCs/>
          <w:color w:val="auto"/>
          <w:kern w:val="2"/>
          <w:sz w:val="28"/>
          <w:szCs w:val="28"/>
          <w:lang w:val="en-US" w:eastAsia="zh-CN" w:bidi="ar-SA"/>
        </w:rPr>
        <w:t>为深入落实苏陕协作工作部署，充分发挥职业教育在乡村振兴中的支撑作用，启东中专承办2024年陕西省西乡县农村致富带头人启东培训班。项目以“头雁领航、能力提升、协同发展”为目标，依托启东与西乡长期建立的教育协作基础，系统推进资源共享与经验互鉴。培训围绕现代农业发展、创新经营模式、农产品营销、金融与信贷政策、合作组织管理等重点内容，采用“专家授课+专题讲座+现场教学+实践体验+经验交流”的多元模式实施，设置多处实践基地与现场教学点，引导学员在真实场景中深化理解、提升能力。通过培训，进一步拓宽了西乡县农村致富带头人的发展视野，增强了示范带动和产业引领能力，推动“江海启东”与“山水西乡”在人才培养和乡村振兴领域实现协同共进，形成了可持续、可复制的苏陕职教协作实践路径。</w:t>
      </w:r>
      <w:bookmarkEnd w:id="179"/>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gridCol w:w="4016"/>
      </w:tblGrid>
      <w:tr w14:paraId="235B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0" w:type="dxa"/>
          </w:tcPr>
          <w:p w14:paraId="15C9ABC3">
            <w:pPr>
              <w:spacing w:after="0" w:line="240" w:lineRule="auto"/>
              <w:rPr>
                <w:rFonts w:hint="eastAsia"/>
              </w:rPr>
            </w:pPr>
            <w:r>
              <w:drawing>
                <wp:inline distT="0" distB="0" distL="0" distR="0">
                  <wp:extent cx="2580640" cy="1720215"/>
                  <wp:effectExtent l="0" t="0" r="10160" b="6985"/>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pic:cNvPicPr>
                            <a:picLocks noChangeAspect="1"/>
                          </pic:cNvPicPr>
                        </pic:nvPicPr>
                        <pic:blipFill>
                          <a:blip r:embed="rId68"/>
                          <a:stretch>
                            <a:fillRect/>
                          </a:stretch>
                        </pic:blipFill>
                        <pic:spPr>
                          <a:xfrm>
                            <a:off x="0" y="0"/>
                            <a:ext cx="2607508" cy="1738234"/>
                          </a:xfrm>
                          <a:prstGeom prst="rect">
                            <a:avLst/>
                          </a:prstGeom>
                        </pic:spPr>
                      </pic:pic>
                    </a:graphicData>
                  </a:graphic>
                </wp:inline>
              </w:drawing>
            </w:r>
          </w:p>
        </w:tc>
        <w:tc>
          <w:tcPr>
            <w:tcW w:w="4016" w:type="dxa"/>
          </w:tcPr>
          <w:p w14:paraId="3658B795">
            <w:pPr>
              <w:spacing w:after="0" w:line="240" w:lineRule="auto"/>
              <w:rPr>
                <w:rFonts w:hint="eastAsia"/>
              </w:rPr>
            </w:pPr>
            <w:r>
              <w:drawing>
                <wp:inline distT="0" distB="0" distL="0" distR="0">
                  <wp:extent cx="2335530" cy="1751330"/>
                  <wp:effectExtent l="0" t="0" r="1270" b="127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69"/>
                          <a:stretch>
                            <a:fillRect/>
                          </a:stretch>
                        </pic:blipFill>
                        <pic:spPr>
                          <a:xfrm>
                            <a:off x="0" y="0"/>
                            <a:ext cx="2358119" cy="1768731"/>
                          </a:xfrm>
                          <a:prstGeom prst="rect">
                            <a:avLst/>
                          </a:prstGeom>
                        </pic:spPr>
                      </pic:pic>
                    </a:graphicData>
                  </a:graphic>
                </wp:inline>
              </w:drawing>
            </w:r>
          </w:p>
        </w:tc>
      </w:tr>
    </w:tbl>
    <w:p w14:paraId="789D3B8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eastAsia="宋体" w:cs="宋体"/>
          <w:color w:val="auto"/>
          <w:kern w:val="0"/>
          <w:sz w:val="28"/>
          <w:szCs w:val="28"/>
          <w:lang w:val="en-US" w:eastAsia="zh-CN"/>
        </w:rPr>
      </w:pPr>
      <w:r>
        <w:rPr>
          <w:rFonts w:hint="eastAsia" w:ascii="Times New Roman" w:hAnsi="Times New Roman" w:cs="Times New Roman"/>
          <w:b/>
          <w:bCs/>
          <w:lang w:val="en-US" w:eastAsia="zh-CN"/>
        </w:rPr>
        <w:t>图31启东中专承办西乡县</w:t>
      </w:r>
      <w:r>
        <w:rPr>
          <w:rFonts w:hint="eastAsia" w:ascii="Times New Roman" w:hAnsi="Times New Roman" w:eastAsia="宋体" w:cs="Times New Roman"/>
          <w:b/>
          <w:bCs/>
          <w:lang w:val="en-US" w:eastAsia="zh-CN"/>
        </w:rPr>
        <w:t>农村致富带头人培训</w:t>
      </w:r>
      <w:r>
        <w:rPr>
          <w:rFonts w:hint="eastAsia" w:ascii="Times New Roman" w:hAnsi="Times New Roman" w:cs="Times New Roman"/>
          <w:b/>
          <w:bCs/>
          <w:lang w:val="en-US" w:eastAsia="zh-CN"/>
        </w:rPr>
        <w:t>项目</w:t>
      </w:r>
    </w:p>
    <w:p w14:paraId="53D16147">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案例27启东中专开展“党团共建+节日赋能”红色志愿服务</w:t>
      </w:r>
    </w:p>
    <w:p w14:paraId="28B7A11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 w:hAnsi="楷体" w:eastAsia="楷体" w:cs="宋体"/>
          <w:bCs/>
          <w:color w:val="auto"/>
          <w:kern w:val="2"/>
          <w:sz w:val="28"/>
          <w:szCs w:val="28"/>
          <w:vertAlign w:val="baseline"/>
          <w:lang w:val="en-US" w:eastAsia="zh-CN" w:bidi="ar-SA"/>
        </w:rPr>
      </w:pPr>
      <w:r>
        <w:rPr>
          <w:rFonts w:hint="eastAsia" w:ascii="楷体" w:hAnsi="楷体" w:eastAsia="楷体" w:cs="宋体"/>
          <w:bCs/>
          <w:color w:val="auto"/>
          <w:kern w:val="2"/>
          <w:sz w:val="28"/>
          <w:szCs w:val="28"/>
          <w:lang w:val="en-US" w:eastAsia="zh-CN" w:bidi="ar-SA"/>
        </w:rPr>
        <w:t>启东中专坚持以党团共建为引领，将志愿服务与红色文化推广深度融合，通过开展形式多样的实践活动，引导党团员青年厚植爱国爱党情怀，强化社会责任感与服务意识。通过清明祭扫主题活动引领学生缅怀先烈、传承红色基因，感悟今日幸福生活的来之不易；在重阳节党团共建主题活动中，组织党团员代表及学生志愿者用实际行动传递关怀与温暖，传承尊老敬老的传统美德与红色奉献精神。此外，结合学雷锋纪念日，组织志愿者们深入网格一线，开展读报读书、清理垃圾、整理公共设施、免费维修小家电等多元化服务；组织党团员青年参观抗战主题美术书法展，从艺术作品中感悟抗战精神，汲取奋进力量；开展党团共建进军营活动，与官兵交流学习，感受军营作风，强化国防意识与爱国情怀。</w:t>
      </w:r>
    </w:p>
    <w:tbl>
      <w:tblPr>
        <w:tblStyle w:val="15"/>
        <w:tblW w:w="91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848"/>
      </w:tblGrid>
      <w:tr w14:paraId="00069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7" w:hRule="atLeast"/>
        </w:trPr>
        <w:tc>
          <w:tcPr>
            <w:tcW w:w="4261" w:type="dxa"/>
          </w:tcPr>
          <w:p w14:paraId="089DE69B">
            <w:pPr>
              <w:spacing w:line="240" w:lineRule="auto"/>
              <w:jc w:val="cente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456180" cy="1480185"/>
                  <wp:effectExtent l="0" t="0" r="7620" b="5715"/>
                  <wp:docPr id="17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IMG_256"/>
                          <pic:cNvPicPr>
                            <a:picLocks noChangeAspect="1"/>
                          </pic:cNvPicPr>
                        </pic:nvPicPr>
                        <pic:blipFill>
                          <a:blip r:embed="rId70"/>
                          <a:stretch>
                            <a:fillRect/>
                          </a:stretch>
                        </pic:blipFill>
                        <pic:spPr>
                          <a:xfrm>
                            <a:off x="0" y="0"/>
                            <a:ext cx="2456180" cy="1480185"/>
                          </a:xfrm>
                          <a:prstGeom prst="rect">
                            <a:avLst/>
                          </a:prstGeom>
                          <a:noFill/>
                          <a:ln w="9525">
                            <a:noFill/>
                          </a:ln>
                        </pic:spPr>
                      </pic:pic>
                    </a:graphicData>
                  </a:graphic>
                </wp:inline>
              </w:drawing>
            </w:r>
            <w:r>
              <w:rPr>
                <w:rFonts w:hint="eastAsia" w:ascii="Arial" w:hAnsi="Arial" w:eastAsia="黑体" w:cs="Times New Roman"/>
                <w:kern w:val="2"/>
                <w:sz w:val="20"/>
                <w:szCs w:val="24"/>
                <w:lang w:val="en-US" w:eastAsia="zh-CN" w:bidi="ar-SA"/>
              </w:rPr>
              <w:t>图32启东中专开展清明祭扫主题活动</w:t>
            </w:r>
          </w:p>
        </w:tc>
        <w:tc>
          <w:tcPr>
            <w:tcW w:w="4848" w:type="dxa"/>
          </w:tcPr>
          <w:p w14:paraId="6F0911F7">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373630" cy="1459865"/>
                  <wp:effectExtent l="0" t="0" r="1270" b="635"/>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71"/>
                          <a:stretch>
                            <a:fillRect/>
                          </a:stretch>
                        </pic:blipFill>
                        <pic:spPr>
                          <a:xfrm>
                            <a:off x="0" y="0"/>
                            <a:ext cx="2373630" cy="1459865"/>
                          </a:xfrm>
                          <a:prstGeom prst="rect">
                            <a:avLst/>
                          </a:prstGeom>
                          <a:noFill/>
                          <a:ln w="9525">
                            <a:noFill/>
                          </a:ln>
                        </pic:spPr>
                      </pic:pic>
                    </a:graphicData>
                  </a:graphic>
                </wp:inline>
              </w:drawing>
            </w:r>
          </w:p>
          <w:p w14:paraId="553E4149">
            <w:pPr>
              <w:spacing w:line="240" w:lineRule="auto"/>
              <w:jc w:val="center"/>
              <w:rPr>
                <w:rFonts w:hint="eastAsia" w:ascii="宋体" w:hAnsi="宋体" w:eastAsia="宋体" w:cs="宋体"/>
                <w:sz w:val="24"/>
                <w:szCs w:val="24"/>
                <w:lang w:val="en-US" w:eastAsia="zh-CN"/>
              </w:rPr>
            </w:pPr>
            <w:r>
              <w:rPr>
                <w:rFonts w:hint="eastAsia" w:ascii="Arial" w:hAnsi="Arial" w:eastAsia="黑体" w:cs="Times New Roman"/>
                <w:kern w:val="2"/>
                <w:sz w:val="20"/>
                <w:szCs w:val="24"/>
                <w:lang w:val="en-US" w:eastAsia="zh-CN" w:bidi="ar-SA"/>
              </w:rPr>
              <w:t>图33启东中专开展重阳节党团共建主题活动</w:t>
            </w:r>
          </w:p>
        </w:tc>
      </w:tr>
    </w:tbl>
    <w:p w14:paraId="288E7AE1">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2" w:firstLineChars="200"/>
        <w:jc w:val="left"/>
        <w:textAlignment w:val="auto"/>
        <w:rPr>
          <w:rFonts w:hint="eastAsia" w:ascii="楷体" w:hAnsi="楷体" w:eastAsia="楷体" w:cs="宋体"/>
          <w:b/>
          <w:bCs w:val="0"/>
          <w:color w:val="auto"/>
          <w:kern w:val="2"/>
          <w:sz w:val="28"/>
          <w:szCs w:val="28"/>
          <w:lang w:val="en-US" w:eastAsia="zh-CN" w:bidi="ar-SA"/>
        </w:rPr>
      </w:pPr>
      <w:r>
        <w:rPr>
          <w:rFonts w:hint="eastAsia" w:ascii="楷体" w:hAnsi="楷体" w:eastAsia="楷体" w:cs="宋体"/>
          <w:b/>
          <w:bCs w:val="0"/>
          <w:color w:val="auto"/>
          <w:kern w:val="2"/>
          <w:sz w:val="28"/>
          <w:szCs w:val="28"/>
          <w:lang w:val="en-US" w:eastAsia="zh-CN" w:bidi="ar-SA"/>
        </w:rPr>
        <w:t>案例28启东中专与南苑一村社区协同开展红色文化推广活动</w:t>
      </w:r>
    </w:p>
    <w:p w14:paraId="29BF084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打破校社壁垒、整合优质教育资源，启东中专以“学雷锋纪念日”为重要契机，与南苑一村社区携手开展“党群共建+阵地联动”红色文化推广活动，构建校社协同育人新格局。学校组织党员教师与团员青年志愿者走进社区，与经验丰富的网格志愿者老同志并肩行动。老同志们结合亲身经历讲述雷锋事迹与红色故事，青少年们认真聆听、深受触动；随后开展的文艺演出为社区群众带来欢乐，环境清理让小区面貌焕然一新，家电维修服务更是解决了居民的生活难题，师生们用实际行动践行雷锋精神。通过此次活动，校社双方成功探索出资源共享、活动共联、服务共促的良性互动路径，为长效共建奠定坚实基础。</w:t>
      </w:r>
    </w:p>
    <w:p w14:paraId="6914CDD9">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r>
        <w:rPr>
          <w:rFonts w:ascii="宋体" w:hAnsi="宋体" w:eastAsia="宋体" w:cs="宋体"/>
          <w:sz w:val="24"/>
          <w:szCs w:val="24"/>
        </w:rPr>
        <w:drawing>
          <wp:anchor distT="0" distB="0" distL="114300" distR="114300" simplePos="0" relativeHeight="251736064" behindDoc="0" locked="0" layoutInCell="1" allowOverlap="1">
            <wp:simplePos x="0" y="0"/>
            <wp:positionH relativeFrom="column">
              <wp:posOffset>347980</wp:posOffset>
            </wp:positionH>
            <wp:positionV relativeFrom="paragraph">
              <wp:posOffset>43180</wp:posOffset>
            </wp:positionV>
            <wp:extent cx="2226310" cy="1581150"/>
            <wp:effectExtent l="0" t="0" r="8890" b="6350"/>
            <wp:wrapSquare wrapText="bothSides"/>
            <wp:docPr id="1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descr="IMG_256"/>
                    <pic:cNvPicPr>
                      <a:picLocks noChangeAspect="1"/>
                    </pic:cNvPicPr>
                  </pic:nvPicPr>
                  <pic:blipFill>
                    <a:blip r:embed="rId72"/>
                    <a:stretch>
                      <a:fillRect/>
                    </a:stretch>
                  </pic:blipFill>
                  <pic:spPr>
                    <a:xfrm>
                      <a:off x="0" y="0"/>
                      <a:ext cx="2226310" cy="15811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37088" behindDoc="0" locked="0" layoutInCell="1" allowOverlap="1">
            <wp:simplePos x="0" y="0"/>
            <wp:positionH relativeFrom="column">
              <wp:posOffset>2685415</wp:posOffset>
            </wp:positionH>
            <wp:positionV relativeFrom="paragraph">
              <wp:posOffset>48260</wp:posOffset>
            </wp:positionV>
            <wp:extent cx="2350135" cy="1571625"/>
            <wp:effectExtent l="0" t="0" r="12065" b="3175"/>
            <wp:wrapSquare wrapText="bothSides"/>
            <wp:docPr id="17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descr="IMG_256"/>
                    <pic:cNvPicPr>
                      <a:picLocks noChangeAspect="1"/>
                    </pic:cNvPicPr>
                  </pic:nvPicPr>
                  <pic:blipFill>
                    <a:blip r:embed="rId73"/>
                    <a:stretch>
                      <a:fillRect/>
                    </a:stretch>
                  </pic:blipFill>
                  <pic:spPr>
                    <a:xfrm>
                      <a:off x="0" y="0"/>
                      <a:ext cx="2350135" cy="1571625"/>
                    </a:xfrm>
                    <a:prstGeom prst="rect">
                      <a:avLst/>
                    </a:prstGeom>
                    <a:noFill/>
                    <a:ln w="9525">
                      <a:noFill/>
                    </a:ln>
                  </pic:spPr>
                </pic:pic>
              </a:graphicData>
            </a:graphic>
          </wp:anchor>
        </w:drawing>
      </w:r>
    </w:p>
    <w:p w14:paraId="73EAC127">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0CFFDE28">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1A741E2F">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0E5672AB">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firstLine="480" w:firstLineChars="200"/>
        <w:jc w:val="center"/>
        <w:textAlignment w:val="auto"/>
        <w:rPr>
          <w:rFonts w:hint="eastAsia" w:ascii="楷体" w:hAnsi="楷体" w:eastAsia="楷体" w:cs="宋体"/>
          <w:bCs/>
          <w:color w:val="auto"/>
          <w:kern w:val="2"/>
          <w:sz w:val="24"/>
          <w:szCs w:val="24"/>
          <w:vertAlign w:val="baseline"/>
          <w:lang w:val="en-US" w:eastAsia="zh-CN" w:bidi="ar-SA"/>
        </w:rPr>
      </w:pPr>
    </w:p>
    <w:p w14:paraId="1FF37D6E">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图34启东中专走进南苑一村开展红色文化推广活动</w:t>
      </w:r>
    </w:p>
    <w:p w14:paraId="6A2CD924">
      <w:pPr>
        <w:keepNext w:val="0"/>
        <w:keepLines w:val="0"/>
        <w:pageBreakBefore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案例29启东中专非遗创新作品：改良式戏曲凤冠发簪</w:t>
      </w:r>
    </w:p>
    <w:p w14:paraId="5C8A2003">
      <w:pPr>
        <w:keepNext w:val="0"/>
        <w:keepLines w:val="0"/>
        <w:pageBreakBefore w:val="0"/>
        <w:kinsoku/>
        <w:wordWrap/>
        <w:overflowPunct/>
        <w:topLinePunct w:val="0"/>
        <w:autoSpaceDE/>
        <w:autoSpaceDN/>
        <w:bidi w:val="0"/>
        <w:adjustRightInd/>
        <w:snapToGrid w:val="0"/>
        <w:spacing w:line="520" w:lineRule="exact"/>
        <w:ind w:firstLine="560" w:firstLineChars="200"/>
        <w:jc w:val="left"/>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为推动戏曲非遗技艺在中职校园的传承与创新，启东中专以“传统戏曲盔头年轻化表达”为方向，组织学生开展凤冠发簪创作实践。在社团教师和地方戏曲团道具师的指导下，学生以戏曲旦角凤冠为原型创作《改良式戏曲凤冠发簪》，主体为红色簪杆配木质支架，簪头融合“凤凰展翅”造型，以金属镂空片模拟点翠、人造珍珠还原缀珠工艺，同时简化繁复结构、缩小尺寸适配日常佩戴，尾部流苏增添灵动性；通过热熔胶加固、1:1纸样定位等方法，攻克金属片焊接脱落、纹样拼接不对称等难题。该作品获校“非遗创新作品展”一等奖并入选启东市传统文化主题展，成为学校“非遗技艺+中职技能”融合育人的典型成果，实现了传统戏曲装饰艺术的生活化创新。</w:t>
      </w:r>
    </w:p>
    <w:p w14:paraId="37438917">
      <w:pPr>
        <w:keepNext w:val="0"/>
        <w:keepLines w:val="0"/>
        <w:pageBreakBefore w:val="0"/>
        <w:kinsoku/>
        <w:wordWrap/>
        <w:overflowPunct/>
        <w:topLinePunct w:val="0"/>
        <w:autoSpaceDE/>
        <w:autoSpaceDN/>
        <w:bidi w:val="0"/>
        <w:adjustRightInd/>
        <w:snapToGrid w:val="0"/>
        <w:spacing w:line="520" w:lineRule="exact"/>
        <w:ind w:firstLine="480" w:firstLineChars="200"/>
        <w:jc w:val="left"/>
        <w:textAlignment w:val="auto"/>
        <w:rPr>
          <w:rFonts w:hint="eastAsia" w:ascii="楷体" w:hAnsi="楷体" w:eastAsia="楷体" w:cs="宋体"/>
          <w:b w:val="0"/>
          <w:bCs/>
          <w:kern w:val="2"/>
          <w:sz w:val="24"/>
          <w:szCs w:val="24"/>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38112" behindDoc="0" locked="0" layoutInCell="1" allowOverlap="1">
            <wp:simplePos x="0" y="0"/>
            <wp:positionH relativeFrom="column">
              <wp:posOffset>1760855</wp:posOffset>
            </wp:positionH>
            <wp:positionV relativeFrom="paragraph">
              <wp:posOffset>22860</wp:posOffset>
            </wp:positionV>
            <wp:extent cx="1555750" cy="1804670"/>
            <wp:effectExtent l="0" t="0" r="6350" b="11430"/>
            <wp:wrapSquare wrapText="bothSides"/>
            <wp:docPr id="17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IMG_256"/>
                    <pic:cNvPicPr>
                      <a:picLocks noChangeAspect="1"/>
                    </pic:cNvPicPr>
                  </pic:nvPicPr>
                  <pic:blipFill>
                    <a:blip r:embed="rId74"/>
                    <a:stretch>
                      <a:fillRect/>
                    </a:stretch>
                  </pic:blipFill>
                  <pic:spPr>
                    <a:xfrm>
                      <a:off x="0" y="0"/>
                      <a:ext cx="1555750" cy="1804670"/>
                    </a:xfrm>
                    <a:prstGeom prst="rect">
                      <a:avLst/>
                    </a:prstGeom>
                    <a:noFill/>
                    <a:ln>
                      <a:noFill/>
                    </a:ln>
                  </pic:spPr>
                </pic:pic>
              </a:graphicData>
            </a:graphic>
          </wp:anchor>
        </w:drawing>
      </w:r>
    </w:p>
    <w:p w14:paraId="69A60F79">
      <w:pPr>
        <w:pStyle w:val="4"/>
        <w:ind w:left="0" w:leftChars="0" w:firstLine="0" w:firstLineChars="0"/>
        <w:jc w:val="center"/>
        <w:rPr>
          <w:highlight w:val="yellow"/>
        </w:rPr>
      </w:pPr>
    </w:p>
    <w:p w14:paraId="36DF2FDF">
      <w:pPr>
        <w:pStyle w:val="4"/>
        <w:ind w:left="0" w:leftChars="0" w:firstLine="0" w:firstLineChars="0"/>
        <w:jc w:val="center"/>
        <w:rPr>
          <w:highlight w:val="yellow"/>
        </w:rPr>
      </w:pPr>
    </w:p>
    <w:p w14:paraId="053E9A7B">
      <w:pPr>
        <w:pStyle w:val="4"/>
        <w:ind w:left="0" w:leftChars="0" w:firstLine="0" w:firstLineChars="0"/>
        <w:jc w:val="center"/>
        <w:rPr>
          <w:highlight w:val="yellow"/>
        </w:rPr>
      </w:pPr>
    </w:p>
    <w:p w14:paraId="0A3057F7">
      <w:pPr>
        <w:pStyle w:val="4"/>
        <w:ind w:left="0" w:leftChars="0" w:firstLine="0" w:firstLineChars="0"/>
        <w:jc w:val="center"/>
        <w:rPr>
          <w:highlight w:val="yellow"/>
        </w:rPr>
      </w:pPr>
    </w:p>
    <w:p w14:paraId="09783F8A">
      <w:pPr>
        <w:rPr>
          <w:highlight w:val="yellow"/>
        </w:rPr>
      </w:pPr>
    </w:p>
    <w:p w14:paraId="555E1186">
      <w:pPr>
        <w:rPr>
          <w:highlight w:val="yellow"/>
        </w:rPr>
      </w:pPr>
    </w:p>
    <w:p w14:paraId="6F0247E3">
      <w:pPr>
        <w:pStyle w:val="4"/>
        <w:ind w:left="0" w:leftChars="0" w:firstLine="0" w:firstLineChars="0"/>
        <w:jc w:val="both"/>
        <w:rPr>
          <w:highlight w:val="yellow"/>
        </w:rPr>
      </w:pPr>
    </w:p>
    <w:p w14:paraId="10988C90">
      <w:pPr>
        <w:keepNext w:val="0"/>
        <w:keepLines w:val="0"/>
        <w:pageBreakBefore w:val="0"/>
        <w:widowControl w:val="0"/>
        <w:kinsoku/>
        <w:wordWrap/>
        <w:overflowPunct/>
        <w:topLinePunct w:val="0"/>
        <w:autoSpaceDE/>
        <w:autoSpaceDN/>
        <w:bidi w:val="0"/>
        <w:adjustRightInd/>
        <w:snapToGrid/>
        <w:spacing w:line="240" w:lineRule="atLeast"/>
        <w:textAlignment w:val="auto"/>
      </w:pPr>
    </w:p>
    <w:p w14:paraId="6A90FFF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cs="Times New Roman"/>
          <w:b/>
          <w:bCs/>
          <w:kern w:val="2"/>
          <w:sz w:val="21"/>
          <w:szCs w:val="24"/>
          <w:lang w:val="en-US" w:eastAsia="zh-CN" w:bidi="ar-SA"/>
        </w:rPr>
      </w:pPr>
      <w:r>
        <w:rPr>
          <w:rFonts w:hint="eastAsia" w:ascii="Arial" w:hAnsi="Arial" w:eastAsia="黑体" w:cs="Times New Roman"/>
          <w:kern w:val="2"/>
          <w:sz w:val="20"/>
          <w:szCs w:val="24"/>
          <w:lang w:val="en-US" w:eastAsia="zh-CN" w:bidi="ar-SA"/>
        </w:rPr>
        <w:t>图35启东中专传统文化作品《改良式戏曲凤冠发簪》</w:t>
      </w:r>
    </w:p>
    <w:p w14:paraId="1BAE76D7">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案例30启东中专师生沉浸式解锁麦蚕工艺</w:t>
      </w:r>
    </w:p>
    <w:p w14:paraId="587C59A2">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rPr>
          <w:rFonts w:hint="default" w:ascii="楷体" w:hAnsi="楷体" w:eastAsia="楷体" w:cs="宋体"/>
          <w:b w:val="0"/>
          <w:bCs/>
          <w:kern w:val="2"/>
          <w:sz w:val="28"/>
          <w:szCs w:val="28"/>
          <w:lang w:val="en-US" w:eastAsia="zh-CN" w:bidi="ar-SA"/>
        </w:rPr>
      </w:pPr>
      <w:r>
        <w:rPr>
          <w:rFonts w:hint="default" w:ascii="楷体" w:hAnsi="楷体" w:eastAsia="楷体" w:cs="宋体"/>
          <w:b w:val="0"/>
          <w:bCs/>
          <w:kern w:val="2"/>
          <w:sz w:val="28"/>
          <w:szCs w:val="28"/>
          <w:lang w:val="en-US" w:eastAsia="zh-CN" w:bidi="ar-SA"/>
        </w:rPr>
        <w:t>启东中专</w:t>
      </w:r>
      <w:r>
        <w:rPr>
          <w:rFonts w:hint="eastAsia" w:ascii="楷体" w:hAnsi="楷体" w:eastAsia="楷体" w:cs="宋体"/>
          <w:b w:val="0"/>
          <w:bCs/>
          <w:kern w:val="2"/>
          <w:sz w:val="28"/>
          <w:szCs w:val="28"/>
          <w:lang w:val="en-US" w:eastAsia="zh-CN" w:bidi="ar-SA"/>
        </w:rPr>
        <w:t>师生</w:t>
      </w:r>
      <w:r>
        <w:rPr>
          <w:rFonts w:hint="default" w:ascii="楷体" w:hAnsi="楷体" w:eastAsia="楷体" w:cs="宋体"/>
          <w:b w:val="0"/>
          <w:bCs/>
          <w:kern w:val="2"/>
          <w:sz w:val="28"/>
          <w:szCs w:val="28"/>
          <w:lang w:val="en-US" w:eastAsia="zh-CN" w:bidi="ar-SA"/>
        </w:rPr>
        <w:t>走进启东南阳镇东昌镇村茅如兵家的麦场，以沉浸式体验开启中华优秀传统文化之旅。活动中，麦场主茅师傅先带领众人步入麦田，详解麦蚕这一传承老手艺对麦穗成熟度的严苛要求——采摘窗口期仅10-15天，时间节点凝结祖辈智慧，参与者俯身触摸麦芒感受农耕文化印记；随后在制作场地，众人解锁代代相传的麦蚕八道工序，亲手参与扬簸、除屑等操作，体会“慢工出细活”的工艺文化内核；茅师傅还分享了麦蚕承载的启东民俗记忆与乡愁符号，学生龚妍华感慨“传承老手艺就是守住文化乡愁”。此次活动不仅是鲜活的传统文化实践，</w:t>
      </w:r>
      <w:r>
        <w:rPr>
          <w:rFonts w:hint="eastAsia" w:ascii="楷体" w:hAnsi="楷体" w:eastAsia="楷体" w:cs="宋体"/>
          <w:b w:val="0"/>
          <w:bCs/>
          <w:kern w:val="2"/>
          <w:sz w:val="28"/>
          <w:szCs w:val="28"/>
          <w:lang w:val="en-US" w:eastAsia="zh-CN" w:bidi="ar-SA"/>
        </w:rPr>
        <w:t>学校</w:t>
      </w:r>
      <w:r>
        <w:rPr>
          <w:rFonts w:hint="default" w:ascii="楷体" w:hAnsi="楷体" w:eastAsia="楷体" w:cs="宋体"/>
          <w:b w:val="0"/>
          <w:bCs/>
          <w:kern w:val="2"/>
          <w:sz w:val="28"/>
          <w:szCs w:val="28"/>
          <w:lang w:val="en-US" w:eastAsia="zh-CN" w:bidi="ar-SA"/>
        </w:rPr>
        <w:t>还计划以麦蚕制作为范例，构建“社区教育+传统文化+地方产业”模式，助力传统工艺延续活力、焕发新生。</w:t>
      </w:r>
    </w:p>
    <w:p w14:paraId="020CB98A">
      <w:pPr>
        <w:keepNext w:val="0"/>
        <w:keepLines w:val="0"/>
        <w:pageBreakBefore w:val="0"/>
        <w:kinsoku/>
        <w:wordWrap/>
        <w:overflowPunct/>
        <w:topLinePunct w:val="0"/>
        <w:autoSpaceDE/>
        <w:autoSpaceDN/>
        <w:bidi w:val="0"/>
        <w:adjustRightInd/>
        <w:snapToGrid w:val="0"/>
        <w:spacing w:line="500" w:lineRule="exact"/>
        <w:ind w:firstLine="480" w:firstLineChars="200"/>
        <w:jc w:val="left"/>
        <w:textAlignment w:val="auto"/>
        <w:rPr>
          <w:rFonts w:hint="default" w:ascii="楷体" w:hAnsi="楷体" w:eastAsia="楷体" w:cs="宋体"/>
          <w:b w:val="0"/>
          <w:bCs/>
          <w:kern w:val="2"/>
          <w:sz w:val="24"/>
          <w:szCs w:val="24"/>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39136" behindDoc="0" locked="0" layoutInCell="1" allowOverlap="1">
            <wp:simplePos x="0" y="0"/>
            <wp:positionH relativeFrom="column">
              <wp:posOffset>2921000</wp:posOffset>
            </wp:positionH>
            <wp:positionV relativeFrom="paragraph">
              <wp:posOffset>45085</wp:posOffset>
            </wp:positionV>
            <wp:extent cx="2060575" cy="2886710"/>
            <wp:effectExtent l="0" t="0" r="9525" b="8890"/>
            <wp:wrapSquare wrapText="bothSides"/>
            <wp:docPr id="17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 descr="IMG_256"/>
                    <pic:cNvPicPr>
                      <a:picLocks noChangeAspect="1"/>
                    </pic:cNvPicPr>
                  </pic:nvPicPr>
                  <pic:blipFill>
                    <a:blip r:embed="rId75"/>
                    <a:stretch>
                      <a:fillRect/>
                    </a:stretch>
                  </pic:blipFill>
                  <pic:spPr>
                    <a:xfrm>
                      <a:off x="0" y="0"/>
                      <a:ext cx="2060575" cy="2886710"/>
                    </a:xfrm>
                    <a:prstGeom prst="rect">
                      <a:avLst/>
                    </a:prstGeom>
                    <a:noFill/>
                    <a:ln>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740160" behindDoc="0" locked="0" layoutInCell="1" allowOverlap="1">
            <wp:simplePos x="0" y="0"/>
            <wp:positionH relativeFrom="column">
              <wp:posOffset>882650</wp:posOffset>
            </wp:positionH>
            <wp:positionV relativeFrom="paragraph">
              <wp:posOffset>20320</wp:posOffset>
            </wp:positionV>
            <wp:extent cx="1999615" cy="2940685"/>
            <wp:effectExtent l="0" t="0" r="6985" b="5715"/>
            <wp:wrapSquare wrapText="bothSides"/>
            <wp:docPr id="17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descr="IMG_256"/>
                    <pic:cNvPicPr>
                      <a:picLocks noChangeAspect="1"/>
                    </pic:cNvPicPr>
                  </pic:nvPicPr>
                  <pic:blipFill>
                    <a:blip r:embed="rId76"/>
                    <a:stretch>
                      <a:fillRect/>
                    </a:stretch>
                  </pic:blipFill>
                  <pic:spPr>
                    <a:xfrm>
                      <a:off x="0" y="0"/>
                      <a:ext cx="1999615" cy="2940685"/>
                    </a:xfrm>
                    <a:prstGeom prst="rect">
                      <a:avLst/>
                    </a:prstGeom>
                    <a:noFill/>
                    <a:ln>
                      <a:noFill/>
                    </a:ln>
                  </pic:spPr>
                </pic:pic>
              </a:graphicData>
            </a:graphic>
          </wp:anchor>
        </w:drawing>
      </w:r>
    </w:p>
    <w:p w14:paraId="08073121">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3EB271D4">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0D569887">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1A920D93">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65302DEC">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1878DBF4">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74260199">
      <w:pPr>
        <w:snapToGrid w:val="0"/>
        <w:spacing w:line="480" w:lineRule="exact"/>
        <w:ind w:firstLine="480" w:firstLineChars="200"/>
        <w:jc w:val="left"/>
        <w:rPr>
          <w:rFonts w:hint="eastAsia" w:ascii="楷体" w:hAnsi="楷体" w:eastAsia="楷体" w:cs="宋体"/>
          <w:b w:val="0"/>
          <w:bCs/>
          <w:kern w:val="2"/>
          <w:sz w:val="24"/>
          <w:szCs w:val="24"/>
          <w:lang w:val="en-US" w:eastAsia="zh-CN" w:bidi="ar-SA"/>
        </w:rPr>
      </w:pPr>
    </w:p>
    <w:p w14:paraId="1BB9ECFC">
      <w:pPr>
        <w:snapToGrid w:val="0"/>
        <w:spacing w:line="480" w:lineRule="exact"/>
        <w:jc w:val="left"/>
        <w:rPr>
          <w:rFonts w:hint="eastAsia" w:ascii="楷体" w:hAnsi="楷体" w:eastAsia="楷体" w:cs="宋体"/>
          <w:b w:val="0"/>
          <w:bCs/>
          <w:kern w:val="2"/>
          <w:sz w:val="24"/>
          <w:szCs w:val="24"/>
          <w:lang w:val="en-US" w:eastAsia="zh-CN" w:bidi="ar-SA"/>
        </w:rPr>
      </w:pPr>
    </w:p>
    <w:p w14:paraId="244E4E6E">
      <w:pPr>
        <w:snapToGrid w:val="0"/>
        <w:spacing w:line="480" w:lineRule="exact"/>
        <w:jc w:val="left"/>
        <w:rPr>
          <w:rFonts w:hint="eastAsia" w:ascii="楷体" w:hAnsi="楷体" w:eastAsia="楷体" w:cs="宋体"/>
          <w:b w:val="0"/>
          <w:bCs/>
          <w:kern w:val="2"/>
          <w:sz w:val="24"/>
          <w:szCs w:val="24"/>
          <w:lang w:val="en-US" w:eastAsia="zh-CN" w:bidi="ar-SA"/>
        </w:rPr>
      </w:pPr>
    </w:p>
    <w:p w14:paraId="530114A2">
      <w:pPr>
        <w:spacing w:line="240" w:lineRule="auto"/>
        <w:jc w:val="center"/>
        <w:rPr>
          <w:rFonts w:hint="eastAsia" w:eastAsia="仿宋_GB2312"/>
          <w:sz w:val="32"/>
          <w:szCs w:val="32"/>
        </w:rPr>
      </w:pPr>
      <w:r>
        <w:rPr>
          <w:rFonts w:hint="eastAsia" w:ascii="Arial" w:hAnsi="Arial" w:eastAsia="黑体" w:cs="Times New Roman"/>
          <w:kern w:val="2"/>
          <w:sz w:val="20"/>
          <w:szCs w:val="24"/>
          <w:lang w:val="en-US" w:eastAsia="zh-CN" w:bidi="ar-SA"/>
        </w:rPr>
        <w:t>图36启东中专师生体验传统麦蚕工序</w:t>
      </w:r>
    </w:p>
    <w:p w14:paraId="3C9096AD">
      <w:pPr>
        <w:keepNext w:val="0"/>
        <w:keepLines w:val="0"/>
        <w:pageBreakBefore w:val="0"/>
        <w:kinsoku/>
        <w:wordWrap/>
        <w:overflowPunct/>
        <w:topLinePunct w:val="0"/>
        <w:autoSpaceDE/>
        <w:autoSpaceDN/>
        <w:bidi w:val="0"/>
        <w:adjustRightInd/>
        <w:snapToGrid w:val="0"/>
        <w:spacing w:line="520" w:lineRule="exact"/>
        <w:jc w:val="center"/>
        <w:textAlignment w:val="auto"/>
        <w:rPr>
          <w:rFonts w:hint="eastAsia" w:ascii="楷体" w:hAnsi="楷体" w:eastAsia="楷体" w:cs="宋体"/>
          <w:b/>
          <w:bCs w:val="0"/>
          <w:kern w:val="2"/>
          <w:sz w:val="28"/>
          <w:szCs w:val="28"/>
          <w:lang w:val="en-US" w:eastAsia="zh-CN" w:bidi="ar-SA"/>
        </w:rPr>
      </w:pPr>
      <w:r>
        <w:rPr>
          <w:rFonts w:hint="eastAsia" w:ascii="楷体" w:hAnsi="楷体" w:eastAsia="楷体" w:cs="宋体"/>
          <w:b/>
          <w:bCs w:val="0"/>
          <w:kern w:val="2"/>
          <w:sz w:val="28"/>
          <w:szCs w:val="28"/>
          <w:lang w:val="en-US" w:eastAsia="zh-CN" w:bidi="ar-SA"/>
        </w:rPr>
        <w:t>案例31启东中专承办南通市职业教育活动周市县联动启动活动</w:t>
      </w:r>
    </w:p>
    <w:p w14:paraId="3BC9CE46">
      <w:pPr>
        <w:keepNext w:val="0"/>
        <w:keepLines w:val="0"/>
        <w:pageBreakBefore w:val="0"/>
        <w:kinsoku/>
        <w:wordWrap/>
        <w:overflowPunct/>
        <w:topLinePunct w:val="0"/>
        <w:autoSpaceDE/>
        <w:autoSpaceDN/>
        <w:bidi w:val="0"/>
        <w:adjustRightInd/>
        <w:snapToGrid w:val="0"/>
        <w:spacing w:line="520" w:lineRule="exact"/>
        <w:ind w:firstLine="560" w:firstLineChars="200"/>
        <w:jc w:val="left"/>
        <w:textAlignment w:val="auto"/>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启东中专圆满承办2025年南通市职业教育活动周市县联动启动活动，精心搭建起区域性工匠精神与劳模精神传承平台，为全市职业教育精神传扬筑牢实践阵地。活动紧扣“匠心传承技能报国”核心主题，学校不仅集中展出了数控加工成品、非遗创新手作、智能技术实训成果等职业教育育人实绩，全方位展现了产教融合、校企合作的办学成效，还通过技能展演、工匠讲堂等环节，向师生传递精益求精的工匠理念与爱岗敬业的劳模精神。学校特别邀请多名优秀毕业生返校作专题报告，他们以自身从校园技能赛场到职场技术岗的成长经历为蓝本，生动分享了坚守匠心、攻坚克难的奋斗历程，用鲜活事例诠释了“技能改变命运、匠心成就未来”的深刻内涵。此次活动有效激发了在校学子投身技能学习、践行报国初心的热情，实现了精神传承与榜样引领的有机结合，为职业教育人才培养注入了精神动能。</w:t>
      </w:r>
    </w:p>
    <w:p w14:paraId="6D665E7E">
      <w:pPr>
        <w:spacing w:line="240" w:lineRule="auto"/>
        <w:jc w:val="center"/>
        <w:rPr>
          <w:rFonts w:hint="eastAsia" w:ascii="楷体" w:hAnsi="楷体" w:eastAsia="楷体" w:cs="宋体"/>
          <w:b/>
          <w:bCs/>
          <w:kern w:val="0"/>
          <w:sz w:val="24"/>
          <w:szCs w:val="24"/>
          <w:highlight w:val="none"/>
          <w:lang w:val="en-US" w:eastAsia="zh-CN" w:bidi="ar-SA"/>
        </w:rPr>
      </w:pPr>
      <w:r>
        <w:rPr>
          <w:rFonts w:hint="eastAsia" w:ascii="Arial" w:hAnsi="Arial" w:eastAsia="黑体" w:cs="Times New Roman"/>
          <w:kern w:val="2"/>
          <w:sz w:val="20"/>
          <w:szCs w:val="24"/>
          <w:lang w:val="en-US" w:eastAsia="zh-CN" w:bidi="ar-SA"/>
        </w:rPr>
        <w:drawing>
          <wp:anchor distT="0" distB="0" distL="114300" distR="114300" simplePos="0" relativeHeight="251742208" behindDoc="0" locked="0" layoutInCell="1" allowOverlap="1">
            <wp:simplePos x="0" y="0"/>
            <wp:positionH relativeFrom="column">
              <wp:posOffset>2595880</wp:posOffset>
            </wp:positionH>
            <wp:positionV relativeFrom="paragraph">
              <wp:posOffset>118110</wp:posOffset>
            </wp:positionV>
            <wp:extent cx="2573655" cy="1551940"/>
            <wp:effectExtent l="0" t="0" r="4445" b="10160"/>
            <wp:wrapSquare wrapText="bothSides"/>
            <wp:docPr id="178" name="图片 178" descr="865286c63b0ba7dfd3ed0797e815a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865286c63b0ba7dfd3ed0797e815af86"/>
                    <pic:cNvPicPr>
                      <a:picLocks noChangeAspect="1"/>
                    </pic:cNvPicPr>
                  </pic:nvPicPr>
                  <pic:blipFill>
                    <a:blip r:embed="rId77"/>
                    <a:stretch>
                      <a:fillRect/>
                    </a:stretch>
                  </pic:blipFill>
                  <pic:spPr>
                    <a:xfrm>
                      <a:off x="0" y="0"/>
                      <a:ext cx="2573655" cy="1551940"/>
                    </a:xfrm>
                    <a:prstGeom prst="rect">
                      <a:avLst/>
                    </a:prstGeom>
                  </pic:spPr>
                </pic:pic>
              </a:graphicData>
            </a:graphic>
          </wp:anchor>
        </w:drawing>
      </w:r>
      <w:r>
        <w:rPr>
          <w:rFonts w:hint="eastAsia" w:ascii="Arial" w:hAnsi="Arial" w:eastAsia="黑体" w:cs="Times New Roman"/>
          <w:kern w:val="2"/>
          <w:sz w:val="20"/>
          <w:szCs w:val="24"/>
          <w:lang w:val="en-US" w:eastAsia="zh-CN" w:bidi="ar-SA"/>
        </w:rPr>
        <w:drawing>
          <wp:anchor distT="0" distB="0" distL="114300" distR="114300" simplePos="0" relativeHeight="251741184" behindDoc="0" locked="0" layoutInCell="1" allowOverlap="1">
            <wp:simplePos x="0" y="0"/>
            <wp:positionH relativeFrom="column">
              <wp:posOffset>161925</wp:posOffset>
            </wp:positionH>
            <wp:positionV relativeFrom="paragraph">
              <wp:posOffset>101600</wp:posOffset>
            </wp:positionV>
            <wp:extent cx="2444750" cy="1582420"/>
            <wp:effectExtent l="0" t="0" r="6350" b="5080"/>
            <wp:wrapSquare wrapText="bothSides"/>
            <wp:docPr id="17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descr="IMG_256"/>
                    <pic:cNvPicPr>
                      <a:picLocks noChangeAspect="1"/>
                    </pic:cNvPicPr>
                  </pic:nvPicPr>
                  <pic:blipFill>
                    <a:blip r:embed="rId78"/>
                    <a:stretch>
                      <a:fillRect/>
                    </a:stretch>
                  </pic:blipFill>
                  <pic:spPr>
                    <a:xfrm>
                      <a:off x="0" y="0"/>
                      <a:ext cx="2444750" cy="1582420"/>
                    </a:xfrm>
                    <a:prstGeom prst="rect">
                      <a:avLst/>
                    </a:prstGeom>
                    <a:noFill/>
                    <a:ln w="9525">
                      <a:noFill/>
                    </a:ln>
                  </pic:spPr>
                </pic:pic>
              </a:graphicData>
            </a:graphic>
          </wp:anchor>
        </w:drawing>
      </w:r>
      <w:r>
        <w:rPr>
          <w:rFonts w:hint="eastAsia" w:ascii="Arial" w:hAnsi="Arial" w:eastAsia="黑体" w:cs="Times New Roman"/>
          <w:kern w:val="2"/>
          <w:sz w:val="20"/>
          <w:szCs w:val="24"/>
          <w:lang w:val="en-US" w:eastAsia="zh-CN" w:bidi="ar-SA"/>
        </w:rPr>
        <w:t>图37启东中专承办南通市职业教育活动周市县联动启动活动</w:t>
      </w:r>
    </w:p>
    <w:p w14:paraId="631CA42D">
      <w:pPr>
        <w:pStyle w:val="4"/>
        <w:keepNext w:val="0"/>
        <w:keepLines w:val="0"/>
        <w:pageBreakBefore w:val="0"/>
        <w:widowControl w:val="0"/>
        <w:shd w:val="clear"/>
        <w:kinsoku/>
        <w:wordWrap/>
        <w:overflowPunct/>
        <w:topLinePunct w:val="0"/>
        <w:autoSpaceDE/>
        <w:autoSpaceDN/>
        <w:bidi w:val="0"/>
        <w:adjustRightInd/>
        <w:snapToGrid/>
        <w:spacing w:line="520" w:lineRule="exact"/>
        <w:ind w:firstLine="562" w:firstLineChars="200"/>
        <w:jc w:val="center"/>
        <w:textAlignment w:val="auto"/>
        <w:outlineLvl w:val="9"/>
        <w:rPr>
          <w:rFonts w:hint="eastAsia" w:ascii="楷体" w:hAnsi="楷体" w:eastAsia="楷体" w:cs="宋体"/>
          <w:b/>
          <w:bCs/>
          <w:kern w:val="0"/>
          <w:sz w:val="28"/>
          <w:szCs w:val="28"/>
          <w:highlight w:val="none"/>
          <w:lang w:val="en-US" w:eastAsia="zh-CN" w:bidi="ar-SA"/>
        </w:rPr>
      </w:pPr>
      <w:r>
        <w:rPr>
          <w:rFonts w:hint="eastAsia" w:ascii="楷体" w:hAnsi="楷体" w:eastAsia="楷体" w:cs="宋体"/>
          <w:b/>
          <w:bCs/>
          <w:kern w:val="0"/>
          <w:sz w:val="28"/>
          <w:szCs w:val="28"/>
          <w:highlight w:val="none"/>
          <w:lang w:val="en-US" w:eastAsia="zh-CN" w:bidi="ar-SA"/>
        </w:rPr>
        <w:t>案例32启东中专开展劳模工匠进校园活动</w:t>
      </w:r>
    </w:p>
    <w:p w14:paraId="27DA3F02">
      <w:pPr>
        <w:pStyle w:val="4"/>
        <w:keepNext w:val="0"/>
        <w:keepLines w:val="0"/>
        <w:pageBreakBefore w:val="0"/>
        <w:widowControl w:val="0"/>
        <w:shd w:val="clear"/>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楷体" w:hAnsi="楷体" w:eastAsia="楷体" w:cs="宋体"/>
          <w:b w:val="0"/>
          <w:bCs/>
          <w:kern w:val="2"/>
          <w:sz w:val="28"/>
          <w:szCs w:val="28"/>
          <w:lang w:val="en-US" w:eastAsia="zh-CN" w:bidi="ar-SA"/>
        </w:rPr>
      </w:pPr>
      <w:r>
        <w:rPr>
          <w:rFonts w:hint="eastAsia" w:ascii="楷体" w:hAnsi="楷体" w:eastAsia="楷体" w:cs="宋体"/>
          <w:b w:val="0"/>
          <w:bCs/>
          <w:kern w:val="2"/>
          <w:sz w:val="28"/>
          <w:szCs w:val="28"/>
          <w:lang w:val="en-US" w:eastAsia="zh-CN" w:bidi="ar-SA"/>
        </w:rPr>
        <w:t>2025年职业教育活动周期间，为筑牢学生“一技在手，一生无忧”的职业理念，启东中专联合启东市总工会开展劳模工匠进校园活动，邀请全国劳模黄剑到校开展专题宣讲，市总工会、市委宣传部相关领导参与活动。黄剑以《劳动创造幸福技能成就人生》为题，结合自身求学生涯、“峰繁”号风电安装船等重大项目研发经历，解读相关重要论述，分享新时代劳模使命。活动设置礼品互赠环节，市总工会赠予的人物版画与黄剑回赠的风电船模型，成为思政教育“活教材”，模型还被纳入校园实训展厅供学生学习。宣讲后师生与劳模互动交流，徐浩亮寄语学生以技能为翼、践行劳动初心。此次活动通过“宣讲+互动+实物”的多维形式，让劳模精神浸润校园，为学生树立了清晰的职业成长标杆。</w:t>
      </w:r>
    </w:p>
    <w:p w14:paraId="3AB05C0F">
      <w:pPr>
        <w:rPr>
          <w:rFonts w:hint="eastAsia" w:ascii="楷体" w:hAnsi="楷体" w:eastAsia="楷体" w:cs="宋体"/>
          <w:b w:val="0"/>
          <w:bCs/>
          <w:kern w:val="2"/>
          <w:sz w:val="24"/>
          <w:szCs w:val="24"/>
          <w:lang w:val="en-US" w:eastAsia="zh-CN" w:bidi="ar-SA"/>
        </w:rPr>
      </w:pPr>
      <w:r>
        <w:rPr>
          <w:rFonts w:hint="eastAsia" w:ascii="Arial" w:hAnsi="Arial" w:eastAsia="黑体" w:cs="Times New Roman"/>
          <w:kern w:val="2"/>
          <w:sz w:val="20"/>
          <w:szCs w:val="24"/>
          <w:highlight w:val="none"/>
          <w:lang w:val="en-US" w:eastAsia="zh-CN" w:bidi="ar-SA"/>
        </w:rPr>
        <w:drawing>
          <wp:anchor distT="0" distB="0" distL="114300" distR="114300" simplePos="0" relativeHeight="251743232" behindDoc="0" locked="0" layoutInCell="1" allowOverlap="1">
            <wp:simplePos x="0" y="0"/>
            <wp:positionH relativeFrom="column">
              <wp:posOffset>465455</wp:posOffset>
            </wp:positionH>
            <wp:positionV relativeFrom="paragraph">
              <wp:posOffset>43180</wp:posOffset>
            </wp:positionV>
            <wp:extent cx="2185670" cy="1318895"/>
            <wp:effectExtent l="0" t="0" r="11430" b="1905"/>
            <wp:wrapSquare wrapText="bothSides"/>
            <wp:docPr id="18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descr="IMG_256"/>
                    <pic:cNvPicPr>
                      <a:picLocks noChangeAspect="1"/>
                    </pic:cNvPicPr>
                  </pic:nvPicPr>
                  <pic:blipFill>
                    <a:blip r:embed="rId79"/>
                    <a:stretch>
                      <a:fillRect/>
                    </a:stretch>
                  </pic:blipFill>
                  <pic:spPr>
                    <a:xfrm>
                      <a:off x="0" y="0"/>
                      <a:ext cx="2185670" cy="1318895"/>
                    </a:xfrm>
                    <a:prstGeom prst="rect">
                      <a:avLst/>
                    </a:prstGeom>
                    <a:noFill/>
                    <a:ln w="9525">
                      <a:noFill/>
                    </a:ln>
                  </pic:spPr>
                </pic:pic>
              </a:graphicData>
            </a:graphic>
          </wp:anchor>
        </w:drawing>
      </w:r>
      <w:r>
        <w:rPr>
          <w:rFonts w:hint="eastAsia" w:ascii="Arial" w:hAnsi="Arial" w:eastAsia="黑体" w:cs="Times New Roman"/>
          <w:kern w:val="2"/>
          <w:sz w:val="20"/>
          <w:szCs w:val="24"/>
          <w:highlight w:val="none"/>
          <w:lang w:val="en-US" w:eastAsia="zh-CN" w:bidi="ar-SA"/>
        </w:rPr>
        <w:drawing>
          <wp:anchor distT="0" distB="0" distL="114300" distR="114300" simplePos="0" relativeHeight="251744256" behindDoc="0" locked="0" layoutInCell="1" allowOverlap="1">
            <wp:simplePos x="0" y="0"/>
            <wp:positionH relativeFrom="column">
              <wp:posOffset>2647315</wp:posOffset>
            </wp:positionH>
            <wp:positionV relativeFrom="paragraph">
              <wp:posOffset>65405</wp:posOffset>
            </wp:positionV>
            <wp:extent cx="2124710" cy="1317625"/>
            <wp:effectExtent l="0" t="0" r="8890" b="3175"/>
            <wp:wrapSquare wrapText="bothSides"/>
            <wp:docPr id="181" name="图片 181" descr="686a2e7e6403faaa0977940918c6f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686a2e7e6403faaa0977940918c6f51b"/>
                    <pic:cNvPicPr>
                      <a:picLocks noChangeAspect="1"/>
                    </pic:cNvPicPr>
                  </pic:nvPicPr>
                  <pic:blipFill>
                    <a:blip r:embed="rId80"/>
                    <a:stretch>
                      <a:fillRect/>
                    </a:stretch>
                  </pic:blipFill>
                  <pic:spPr>
                    <a:xfrm>
                      <a:off x="0" y="0"/>
                      <a:ext cx="2124710" cy="1317625"/>
                    </a:xfrm>
                    <a:prstGeom prst="rect">
                      <a:avLst/>
                    </a:prstGeom>
                  </pic:spPr>
                </pic:pic>
              </a:graphicData>
            </a:graphic>
          </wp:anchor>
        </w:drawing>
      </w:r>
    </w:p>
    <w:p w14:paraId="3A26F315">
      <w:pPr>
        <w:rPr>
          <w:rFonts w:hint="eastAsia" w:ascii="楷体" w:hAnsi="楷体" w:eastAsia="楷体" w:cs="宋体"/>
          <w:b w:val="0"/>
          <w:bCs/>
          <w:kern w:val="2"/>
          <w:sz w:val="24"/>
          <w:szCs w:val="24"/>
          <w:lang w:val="en-US" w:eastAsia="zh-CN" w:bidi="ar-SA"/>
        </w:rPr>
      </w:pPr>
    </w:p>
    <w:p w14:paraId="7F541E32">
      <w:pPr>
        <w:rPr>
          <w:rFonts w:hint="eastAsia" w:ascii="楷体" w:hAnsi="楷体" w:eastAsia="楷体" w:cs="宋体"/>
          <w:b w:val="0"/>
          <w:bCs/>
          <w:kern w:val="2"/>
          <w:sz w:val="24"/>
          <w:szCs w:val="24"/>
          <w:lang w:val="en-US" w:eastAsia="zh-CN" w:bidi="ar-SA"/>
        </w:rPr>
      </w:pPr>
    </w:p>
    <w:p w14:paraId="16DD5794">
      <w:pPr>
        <w:rPr>
          <w:rFonts w:hint="eastAsia" w:ascii="楷体" w:hAnsi="楷体" w:eastAsia="楷体" w:cs="宋体"/>
          <w:b w:val="0"/>
          <w:bCs/>
          <w:kern w:val="2"/>
          <w:sz w:val="24"/>
          <w:szCs w:val="24"/>
          <w:lang w:val="en-US" w:eastAsia="zh-CN" w:bidi="ar-SA"/>
        </w:rPr>
      </w:pPr>
    </w:p>
    <w:p w14:paraId="2589EFFF">
      <w:pPr>
        <w:rPr>
          <w:rFonts w:hint="eastAsia" w:ascii="楷体" w:hAnsi="楷体" w:eastAsia="楷体" w:cs="宋体"/>
          <w:b w:val="0"/>
          <w:bCs/>
          <w:kern w:val="2"/>
          <w:sz w:val="24"/>
          <w:szCs w:val="24"/>
          <w:lang w:val="en-US" w:eastAsia="zh-CN" w:bidi="ar-SA"/>
        </w:rPr>
      </w:pPr>
    </w:p>
    <w:p w14:paraId="40228181">
      <w:pPr>
        <w:rPr>
          <w:rFonts w:hint="eastAsia" w:ascii="楷体" w:hAnsi="楷体" w:eastAsia="楷体" w:cs="宋体"/>
          <w:b w:val="0"/>
          <w:bCs/>
          <w:kern w:val="2"/>
          <w:sz w:val="24"/>
          <w:szCs w:val="24"/>
          <w:lang w:val="en-US" w:eastAsia="zh-CN" w:bidi="ar-SA"/>
        </w:rPr>
      </w:pPr>
    </w:p>
    <w:p w14:paraId="5B56E652">
      <w:pPr>
        <w:rPr>
          <w:rFonts w:hint="eastAsia" w:ascii="楷体" w:hAnsi="楷体" w:eastAsia="楷体" w:cs="宋体"/>
          <w:b w:val="0"/>
          <w:bCs/>
          <w:kern w:val="2"/>
          <w:sz w:val="24"/>
          <w:szCs w:val="24"/>
          <w:lang w:val="en-US" w:eastAsia="zh-CN" w:bidi="ar-SA"/>
        </w:rPr>
      </w:pPr>
    </w:p>
    <w:p w14:paraId="7E2B2CB7">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图38启东中专开展劳模工匠进校园活动</w:t>
      </w:r>
    </w:p>
    <w:p w14:paraId="3E854F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案例33启东中专深入学习宣传贯彻党的二十届三中全会精神</w:t>
      </w:r>
    </w:p>
    <w:p w14:paraId="39BC0B5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sz w:val="28"/>
          <w:szCs w:val="28"/>
          <w:lang w:eastAsia="zh-CN"/>
        </w:rPr>
      </w:pPr>
      <w:r>
        <w:rPr>
          <w:rFonts w:hint="default" w:ascii="楷体_GB2312" w:hAnsi="楷体_GB2312" w:eastAsia="楷体_GB2312" w:cs="楷体_GB2312"/>
          <w:sz w:val="28"/>
          <w:szCs w:val="28"/>
          <w:lang w:eastAsia="zh-CN"/>
        </w:rPr>
        <w:t>启东中专认真部署全校学习宣传贯彻党的二十届三中全会精神，以上率下迅速掀起学习贯彻热潮。党委书记高德群以《严实并举强根基立规明矩筑防线》为题，为全体党员作专题辅导，强调要深刻领会全会关于全面从严治党的新部署新要求：</w:t>
      </w:r>
      <w:r>
        <w:rPr>
          <w:rFonts w:hint="eastAsia" w:ascii="楷体_GB2312" w:hAnsi="楷体_GB2312" w:eastAsia="楷体_GB2312" w:cs="楷体_GB2312"/>
          <w:sz w:val="28"/>
          <w:szCs w:val="28"/>
          <w:lang w:val="en-US" w:eastAsia="zh-CN"/>
        </w:rPr>
        <w:t>一是‌“严实并举强根基”，强调要压紧扛牢全面从严治党主体责任，聚焦突出问题，持之以恒推进作风建设；二是‌“立规明矩筑防线”，要求紧盯重点领域，加大执纪问责力度；三是‌“攥指成拳聚合力”，继续完善“五工程一实践”党建工作途径，全面夯实教育教学高质量发展的政治基石。</w:t>
      </w:r>
      <w:r>
        <w:rPr>
          <w:rFonts w:hint="default" w:ascii="楷体_GB2312" w:hAnsi="楷体_GB2312" w:eastAsia="楷体_GB2312" w:cs="楷体_GB2312"/>
          <w:sz w:val="28"/>
          <w:szCs w:val="28"/>
          <w:lang w:eastAsia="zh-CN"/>
        </w:rPr>
        <w:t>学校同步开展</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全会精神进课堂</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活动，组织思政教师开发</w:t>
      </w:r>
      <w:r>
        <w:rPr>
          <w:rFonts w:hint="eastAsia" w:ascii="楷体_GB2312" w:hAnsi="楷体_GB2312" w:eastAsia="楷体_GB2312" w:cs="楷体_GB2312"/>
          <w:sz w:val="28"/>
          <w:szCs w:val="28"/>
          <w:lang w:eastAsia="zh-CN"/>
        </w:rPr>
        <w:t>相关</w:t>
      </w:r>
      <w:r>
        <w:rPr>
          <w:rFonts w:hint="default" w:ascii="楷体_GB2312" w:hAnsi="楷体_GB2312" w:eastAsia="楷体_GB2312" w:cs="楷体_GB2312"/>
          <w:sz w:val="28"/>
          <w:szCs w:val="28"/>
          <w:lang w:eastAsia="zh-CN"/>
        </w:rPr>
        <w:t>专题课程，通过</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案例教学+情景模拟</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方式，让学生理解</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教育强国</w:t>
      </w:r>
      <w:r>
        <w:rPr>
          <w:rFonts w:hint="eastAsia" w:ascii="楷体_GB2312" w:hAnsi="楷体_GB2312" w:eastAsia="楷体_GB2312" w:cs="楷体_GB2312"/>
          <w:sz w:val="28"/>
          <w:szCs w:val="28"/>
          <w:lang w:eastAsia="zh-CN"/>
        </w:rPr>
        <w:t>”</w:t>
      </w:r>
      <w:r>
        <w:rPr>
          <w:rFonts w:hint="default" w:ascii="楷体_GB2312" w:hAnsi="楷体_GB2312" w:eastAsia="楷体_GB2312" w:cs="楷体_GB2312"/>
          <w:sz w:val="28"/>
          <w:szCs w:val="28"/>
          <w:lang w:eastAsia="zh-CN"/>
        </w:rPr>
        <w:t>战略与个人成长的关联。此外，</w:t>
      </w:r>
      <w:r>
        <w:rPr>
          <w:rFonts w:hint="eastAsia" w:ascii="楷体_GB2312" w:hAnsi="楷体_GB2312" w:eastAsia="楷体_GB2312" w:cs="楷体_GB2312"/>
          <w:sz w:val="28"/>
          <w:szCs w:val="28"/>
          <w:lang w:eastAsia="zh-CN"/>
        </w:rPr>
        <w:t>学校</w:t>
      </w:r>
      <w:r>
        <w:rPr>
          <w:rFonts w:hint="default" w:ascii="楷体_GB2312" w:hAnsi="楷体_GB2312" w:eastAsia="楷体_GB2312" w:cs="楷体_GB2312"/>
          <w:sz w:val="28"/>
          <w:szCs w:val="28"/>
          <w:lang w:eastAsia="zh-CN"/>
        </w:rPr>
        <w:t>将党员干部学习情况纳入年度考核，确保全会精神落地见效。</w:t>
      </w:r>
    </w:p>
    <w:p w14:paraId="78FF357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jc w:val="center"/>
        <w:textAlignment w:val="auto"/>
        <w:rPr>
          <w:rFonts w:hint="eastAsia"/>
          <w:lang w:val="en-US" w:eastAsia="zh-CN"/>
        </w:rPr>
      </w:pPr>
      <w:r>
        <w:rPr>
          <w:rFonts w:hint="default"/>
          <w:lang w:val="en-US" w:eastAsia="zh-CN"/>
        </w:rPr>
        <w:drawing>
          <wp:anchor distT="0" distB="0" distL="114300" distR="114300" simplePos="0" relativeHeight="251746304" behindDoc="0" locked="0" layoutInCell="1" allowOverlap="1">
            <wp:simplePos x="0" y="0"/>
            <wp:positionH relativeFrom="column">
              <wp:posOffset>2566035</wp:posOffset>
            </wp:positionH>
            <wp:positionV relativeFrom="paragraph">
              <wp:posOffset>69850</wp:posOffset>
            </wp:positionV>
            <wp:extent cx="2562225" cy="1922145"/>
            <wp:effectExtent l="0" t="0" r="3175" b="8255"/>
            <wp:wrapSquare wrapText="bothSides"/>
            <wp:docPr id="182" name="图片 182" descr="微信图片_2025051315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250513153400"/>
                    <pic:cNvPicPr>
                      <a:picLocks noChangeAspect="1"/>
                    </pic:cNvPicPr>
                  </pic:nvPicPr>
                  <pic:blipFill>
                    <a:blip r:embed="rId81"/>
                    <a:stretch>
                      <a:fillRect/>
                    </a:stretch>
                  </pic:blipFill>
                  <pic:spPr>
                    <a:xfrm>
                      <a:off x="0" y="0"/>
                      <a:ext cx="2562225" cy="1922145"/>
                    </a:xfrm>
                    <a:prstGeom prst="rect">
                      <a:avLst/>
                    </a:prstGeom>
                  </pic:spPr>
                </pic:pic>
              </a:graphicData>
            </a:graphic>
          </wp:anchor>
        </w:drawing>
      </w:r>
      <w:r>
        <w:rPr>
          <w:rFonts w:hint="default"/>
          <w:lang w:val="en-US" w:eastAsia="zh-CN"/>
        </w:rPr>
        <w:drawing>
          <wp:anchor distT="0" distB="0" distL="114300" distR="114300" simplePos="0" relativeHeight="251745280" behindDoc="0" locked="0" layoutInCell="1" allowOverlap="1">
            <wp:simplePos x="0" y="0"/>
            <wp:positionH relativeFrom="column">
              <wp:posOffset>-28575</wp:posOffset>
            </wp:positionH>
            <wp:positionV relativeFrom="paragraph">
              <wp:posOffset>69215</wp:posOffset>
            </wp:positionV>
            <wp:extent cx="2573655" cy="1930400"/>
            <wp:effectExtent l="0" t="0" r="4445" b="0"/>
            <wp:wrapSquare wrapText="bothSides"/>
            <wp:docPr id="183" name="图片 183" descr="微信图片_2025051315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微信图片_20250513154105"/>
                    <pic:cNvPicPr>
                      <a:picLocks noChangeAspect="1"/>
                    </pic:cNvPicPr>
                  </pic:nvPicPr>
                  <pic:blipFill>
                    <a:blip r:embed="rId82"/>
                    <a:stretch>
                      <a:fillRect/>
                    </a:stretch>
                  </pic:blipFill>
                  <pic:spPr>
                    <a:xfrm>
                      <a:off x="0" y="0"/>
                      <a:ext cx="2573655" cy="1930400"/>
                    </a:xfrm>
                    <a:prstGeom prst="rect">
                      <a:avLst/>
                    </a:prstGeom>
                  </pic:spPr>
                </pic:pic>
              </a:graphicData>
            </a:graphic>
          </wp:anchor>
        </w:drawing>
      </w:r>
      <w:r>
        <w:rPr>
          <w:rFonts w:hint="eastAsia" w:ascii="Arial" w:hAnsi="Arial" w:eastAsia="黑体" w:cs="Times New Roman"/>
          <w:kern w:val="2"/>
          <w:sz w:val="20"/>
          <w:szCs w:val="24"/>
          <w:lang w:val="en-US" w:eastAsia="zh-CN" w:bidi="ar-SA"/>
        </w:rPr>
        <w:t>图39启东中专深入学习宣传贯彻党的二十届三中全会精神</w:t>
      </w:r>
    </w:p>
    <w:p w14:paraId="26ECA1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案例34启东中专开展“党建+生态”主题党日活动</w:t>
      </w:r>
    </w:p>
    <w:p w14:paraId="594D618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2025年初，启东中专开展“党建+生态”主题党日活动，将组织生活搬到校园小公园。20余名党员教师徒手躬身力行，通过清理碎石让原本裸露的黄土坡焕发新生机。这场别开生面的劳动实践，既是党员发挥先锋模范作用的生动课堂，也是践行绿色发展理念的创新载体。为深化活动成效，学校党委决定将“党建+生态”实践纳入常态化工作机制，每季度组织党员教师开展校园环境维护行动，并建立“党员责任区”认领制度，确保生态治理成果长效保持。党建特色活动既美化了校园环境，更在躬身实践中强化了党员的责任担当，为“环境育人”理念注入了鲜活的党建内涵，让党旗在生态文明建设一线高高飘扬。</w:t>
      </w:r>
    </w:p>
    <w:p w14:paraId="50C4D37E">
      <w:pPr>
        <w:jc w:val="center"/>
        <w:rPr>
          <w:rFonts w:hint="eastAsia" w:eastAsia="宋体"/>
          <w:lang w:eastAsia="zh-CN"/>
        </w:rPr>
      </w:pPr>
      <w:r>
        <w:rPr>
          <w:rFonts w:hint="eastAsia" w:eastAsia="宋体"/>
          <w:lang w:eastAsia="zh-CN"/>
        </w:rPr>
        <w:drawing>
          <wp:inline distT="0" distB="0" distL="114300" distR="114300">
            <wp:extent cx="2559050" cy="1918970"/>
            <wp:effectExtent l="0" t="0" r="6350" b="11430"/>
            <wp:docPr id="184" name="图片 184" descr="微信图片_2025041808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250418084447"/>
                    <pic:cNvPicPr>
                      <a:picLocks noChangeAspect="1"/>
                    </pic:cNvPicPr>
                  </pic:nvPicPr>
                  <pic:blipFill>
                    <a:blip r:embed="rId83"/>
                    <a:stretch>
                      <a:fillRect/>
                    </a:stretch>
                  </pic:blipFill>
                  <pic:spPr>
                    <a:xfrm>
                      <a:off x="0" y="0"/>
                      <a:ext cx="2559050" cy="1918970"/>
                    </a:xfrm>
                    <a:prstGeom prst="rect">
                      <a:avLst/>
                    </a:prstGeom>
                    <a:noFill/>
                    <a:ln>
                      <a:noFill/>
                    </a:ln>
                  </pic:spPr>
                </pic:pic>
              </a:graphicData>
            </a:graphic>
          </wp:inline>
        </w:drawing>
      </w:r>
      <w:r>
        <w:rPr>
          <w:rFonts w:hint="eastAsia" w:eastAsia="宋体"/>
          <w:lang w:eastAsia="zh-CN"/>
        </w:rPr>
        <w:drawing>
          <wp:inline distT="0" distB="0" distL="114300" distR="114300">
            <wp:extent cx="2543175" cy="1906905"/>
            <wp:effectExtent l="0" t="0" r="9525" b="10795"/>
            <wp:docPr id="185" name="图片 185" descr="微信图片_2025041808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250418084501"/>
                    <pic:cNvPicPr>
                      <a:picLocks noChangeAspect="1"/>
                    </pic:cNvPicPr>
                  </pic:nvPicPr>
                  <pic:blipFill>
                    <a:blip r:embed="rId84"/>
                    <a:stretch>
                      <a:fillRect/>
                    </a:stretch>
                  </pic:blipFill>
                  <pic:spPr>
                    <a:xfrm>
                      <a:off x="0" y="0"/>
                      <a:ext cx="2543175" cy="1906905"/>
                    </a:xfrm>
                    <a:prstGeom prst="rect">
                      <a:avLst/>
                    </a:prstGeom>
                    <a:noFill/>
                    <a:ln>
                      <a:noFill/>
                    </a:ln>
                  </pic:spPr>
                </pic:pic>
              </a:graphicData>
            </a:graphic>
          </wp:inline>
        </w:drawing>
      </w:r>
    </w:p>
    <w:p w14:paraId="3C4ACDCA">
      <w:pPr>
        <w:spacing w:line="240" w:lineRule="auto"/>
        <w:jc w:val="center"/>
        <w:rPr>
          <w:rFonts w:hint="eastAsia"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图40启东中专开展“党建+生态”主题党日活动</w:t>
      </w:r>
    </w:p>
    <w:p w14:paraId="31D53FAB">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案例35</w:t>
      </w:r>
      <w:r>
        <w:rPr>
          <w:rFonts w:hint="default" w:ascii="楷体_GB2312" w:hAnsi="楷体_GB2312" w:eastAsia="楷体_GB2312" w:cs="楷体_GB2312"/>
          <w:b/>
          <w:bCs/>
          <w:kern w:val="2"/>
          <w:sz w:val="28"/>
          <w:szCs w:val="28"/>
          <w:lang w:val="en-US" w:eastAsia="zh-CN" w:bidi="ar-SA"/>
        </w:rPr>
        <w:t>‌启东中专开展党团共建主题思政课‌</w:t>
      </w:r>
    </w:p>
    <w:p w14:paraId="6A96857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为深化思政教育改革，厚植师生爱国情怀，启东中专党委书记高德群率领党员教师、班主任及团员代表走进驻启部队，创新将思政课堂搬到火热军营，让红色教育入脑入心。</w:t>
      </w:r>
    </w:p>
    <w:p w14:paraId="1260323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活动中，师生们沉浸式感受军营生活：整齐划一的内务整理让人惊叹，棱角分明的“豆腐块”被子展现着军人的严谨作风；烈日下的军事训练观摩，官兵们挺拔的身姿、铿锵的步伐，让大家深切体会到钢铁之师的过硬素质。随后，师生与官兵开展足球友谊赛，赛场上的默契配合拉近了彼此距离。</w:t>
      </w:r>
    </w:p>
    <w:p w14:paraId="7D3B954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高德群书记现场讲授专题思政课，结合部队纪律作风与战斗精神，深入阐释“青春与强军”的深刻关联，勉励学生将爱国情、强军志转化为勤学技能的实际行动。触摸钢枪的震撼、强军故事的洗礼，让师生国防意识显著增强，这场“沉浸式+互动式”活动，为培养德技并修的新时代工匠注入了强劲红色动能。</w:t>
      </w:r>
    </w:p>
    <w:p w14:paraId="22992AE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480"/>
        <w:jc w:val="center"/>
        <w:rPr>
          <w:rFonts w:hint="default" w:ascii="楷体_GB2312" w:hAnsi="楷体_GB2312" w:eastAsia="楷体_GB2312" w:cs="楷体_GB2312"/>
          <w:kern w:val="2"/>
          <w:sz w:val="21"/>
          <w:szCs w:val="24"/>
          <w:lang w:val="en-US" w:eastAsia="zh-CN" w:bidi="ar-SA"/>
        </w:rPr>
      </w:pPr>
      <w:r>
        <w:rPr>
          <w:rFonts w:hint="default"/>
          <w:lang w:val="en-US" w:eastAsia="zh-CN"/>
        </w:rPr>
        <w:drawing>
          <wp:inline distT="0" distB="0" distL="114300" distR="114300">
            <wp:extent cx="2260600" cy="1306195"/>
            <wp:effectExtent l="0" t="0" r="0" b="1905"/>
            <wp:docPr id="186" name="图片 186" descr="17443375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1744337592778"/>
                    <pic:cNvPicPr>
                      <a:picLocks noChangeAspect="1"/>
                    </pic:cNvPicPr>
                  </pic:nvPicPr>
                  <pic:blipFill>
                    <a:blip r:embed="rId30"/>
                    <a:srcRect l="8843" t="17150" r="8679" b="15235"/>
                    <a:stretch>
                      <a:fillRect/>
                    </a:stretch>
                  </pic:blipFill>
                  <pic:spPr>
                    <a:xfrm>
                      <a:off x="0" y="0"/>
                      <a:ext cx="2260600" cy="1306195"/>
                    </a:xfrm>
                    <a:prstGeom prst="rect">
                      <a:avLst/>
                    </a:prstGeom>
                  </pic:spPr>
                </pic:pic>
              </a:graphicData>
            </a:graphic>
          </wp:inline>
        </w:drawing>
      </w:r>
    </w:p>
    <w:p w14:paraId="2EB4B46C">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图41启东中专</w:t>
      </w:r>
      <w:r>
        <w:rPr>
          <w:rFonts w:hint="default" w:ascii="Arial" w:hAnsi="Arial" w:eastAsia="黑体" w:cs="Times New Roman"/>
          <w:kern w:val="2"/>
          <w:sz w:val="20"/>
          <w:szCs w:val="24"/>
          <w:lang w:val="en-US" w:eastAsia="zh-CN" w:bidi="ar-SA"/>
        </w:rPr>
        <w:t>开展党团共建主题思政课</w:t>
      </w:r>
    </w:p>
    <w:p w14:paraId="3942662B">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eastAsia"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案例36</w:t>
      </w:r>
      <w:r>
        <w:rPr>
          <w:rFonts w:hint="default" w:ascii="楷体_GB2312" w:hAnsi="楷体_GB2312" w:eastAsia="楷体_GB2312" w:cs="楷体_GB2312"/>
          <w:b/>
          <w:bCs/>
          <w:kern w:val="2"/>
          <w:sz w:val="28"/>
          <w:szCs w:val="28"/>
          <w:lang w:val="en-US" w:eastAsia="zh-CN" w:bidi="ar-SA"/>
        </w:rPr>
        <w:t>启东中专深耕师德师风建设</w:t>
      </w:r>
    </w:p>
    <w:p w14:paraId="03798BD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2025年6月4日，启东中专党委书记高德群带领学校部分党员教师赴江海清风馆开展参观学习活动。通过实地观摩廉政文化展陈、聆听典型案例讲解，全体人员深刻感悟立德树人的初心使命，进一步强化了“学高为师、身正为范”的职业操守。高德群书记强调，要以此次活动为契机，将师德师风建设融入教育教学全过程，引导教师以德立身、以德立学、以德施教，为培养新时代高素质技术技能人才筑牢根基。此次活动是学校深化“党建+师德师风”品牌建设的生动实践</w:t>
      </w:r>
      <w:r>
        <w:rPr>
          <w:rFonts w:hint="eastAsia" w:ascii="楷体_GB2312" w:hAnsi="楷体_GB2312" w:eastAsia="楷体_GB2312" w:cs="楷体_GB2312"/>
          <w:kern w:val="2"/>
          <w:sz w:val="28"/>
          <w:szCs w:val="28"/>
          <w:lang w:val="en-US" w:eastAsia="zh-CN" w:bidi="ar-SA"/>
        </w:rPr>
        <w:t>，</w:t>
      </w:r>
      <w:r>
        <w:rPr>
          <w:rFonts w:hint="default" w:ascii="楷体_GB2312" w:hAnsi="楷体_GB2312" w:eastAsia="楷体_GB2312" w:cs="楷体_GB2312"/>
          <w:kern w:val="2"/>
          <w:sz w:val="28"/>
          <w:szCs w:val="28"/>
          <w:lang w:val="en-US" w:eastAsia="zh-CN" w:bidi="ar-SA"/>
        </w:rPr>
        <w:t>将组织生活与育人工作深度融合通过沉浸式学习，引导教师以案为鉴、以文化人，将“四有”好老师标准内化于心、外化于行。</w:t>
      </w:r>
    </w:p>
    <w:p w14:paraId="0273AA9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楷体_GB2312" w:hAnsi="楷体_GB2312" w:eastAsia="楷体_GB2312" w:cs="楷体_GB2312"/>
          <w:kern w:val="2"/>
          <w:sz w:val="28"/>
          <w:szCs w:val="28"/>
          <w:lang w:val="en-US" w:eastAsia="zh-CN" w:bidi="ar-SA"/>
        </w:rPr>
      </w:pPr>
      <w:r>
        <w:rPr>
          <w:rFonts w:hint="default" w:ascii="楷体_GB2312" w:hAnsi="楷体_GB2312" w:eastAsia="楷体_GB2312" w:cs="楷体_GB2312"/>
          <w:kern w:val="2"/>
          <w:sz w:val="28"/>
          <w:szCs w:val="28"/>
          <w:lang w:val="en-US" w:eastAsia="zh-CN" w:bidi="ar-SA"/>
        </w:rPr>
        <w:t>学校党委将“党建+师德师风”纳入常态化工作机制，每季度组织专题活动，通过师德讲堂、榜样宣讲、警示教育等形式，推动师德教育制度化、长效化。高德群书记指出，要发挥党员教师先锋模范作用，在课堂教学、实训指导、学生管理中践行“以德为先”理念，形成“教育一个党员、带动一个团队、辐射全体师生”的示范效应。通过“党建+”模式的持续深化，启东中专正以“润物细无声”的方式，推动师德师风建设与教育教学同频共振，为打造“德技并修”的育人环境注入强劲动力。</w:t>
      </w:r>
    </w:p>
    <w:p w14:paraId="5D34981D">
      <w:pPr>
        <w:pStyle w:val="5"/>
        <w:rPr>
          <w:rFonts w:hint="eastAsia"/>
          <w:lang w:eastAsia="zh-CN"/>
        </w:rPr>
      </w:pPr>
      <w:r>
        <w:rPr>
          <w:rFonts w:hint="eastAsia"/>
          <w:sz w:val="28"/>
          <w:szCs w:val="28"/>
          <w:lang w:eastAsia="zh-CN"/>
        </w:rPr>
        <w:drawing>
          <wp:inline distT="0" distB="0" distL="114300" distR="114300">
            <wp:extent cx="2611755" cy="1958975"/>
            <wp:effectExtent l="0" t="0" r="4445" b="9525"/>
            <wp:docPr id="187" name="图片 187" descr="微信图片_2025060614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微信图片_20250606142643"/>
                    <pic:cNvPicPr>
                      <a:picLocks noChangeAspect="1"/>
                    </pic:cNvPicPr>
                  </pic:nvPicPr>
                  <pic:blipFill>
                    <a:blip r:embed="rId85"/>
                    <a:stretch>
                      <a:fillRect/>
                    </a:stretch>
                  </pic:blipFill>
                  <pic:spPr>
                    <a:xfrm>
                      <a:off x="0" y="0"/>
                      <a:ext cx="2611755" cy="1958975"/>
                    </a:xfrm>
                    <a:prstGeom prst="rect">
                      <a:avLst/>
                    </a:prstGeom>
                    <a:noFill/>
                    <a:ln>
                      <a:noFill/>
                    </a:ln>
                  </pic:spPr>
                </pic:pic>
              </a:graphicData>
            </a:graphic>
          </wp:inline>
        </w:drawing>
      </w:r>
      <w:r>
        <w:rPr>
          <w:rFonts w:hint="eastAsia"/>
          <w:sz w:val="28"/>
          <w:szCs w:val="28"/>
          <w:lang w:eastAsia="zh-CN"/>
        </w:rPr>
        <w:drawing>
          <wp:inline distT="0" distB="0" distL="114300" distR="114300">
            <wp:extent cx="2602865" cy="1951990"/>
            <wp:effectExtent l="0" t="0" r="635" b="3810"/>
            <wp:docPr id="188" name="图片 188" descr="微信图片_20250606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250606142701"/>
                    <pic:cNvPicPr>
                      <a:picLocks noChangeAspect="1"/>
                    </pic:cNvPicPr>
                  </pic:nvPicPr>
                  <pic:blipFill>
                    <a:blip r:embed="rId86"/>
                    <a:stretch>
                      <a:fillRect/>
                    </a:stretch>
                  </pic:blipFill>
                  <pic:spPr>
                    <a:xfrm>
                      <a:off x="0" y="0"/>
                      <a:ext cx="2602865" cy="1951990"/>
                    </a:xfrm>
                    <a:prstGeom prst="rect">
                      <a:avLst/>
                    </a:prstGeom>
                    <a:noFill/>
                    <a:ln>
                      <a:noFill/>
                    </a:ln>
                  </pic:spPr>
                </pic:pic>
              </a:graphicData>
            </a:graphic>
          </wp:inline>
        </w:drawing>
      </w:r>
    </w:p>
    <w:p w14:paraId="68CABCC4">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图42启东中专党员至江海清风馆开展参观学习活动</w:t>
      </w:r>
    </w:p>
    <w:p w14:paraId="40A3B703">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default" w:ascii="楷体_GB2312" w:hAnsi="楷体_GB2312" w:eastAsia="楷体_GB2312" w:cs="楷体_GB2312"/>
          <w:b/>
          <w:bCs/>
          <w:kern w:val="2"/>
          <w:sz w:val="28"/>
          <w:szCs w:val="28"/>
          <w:lang w:val="en-US" w:eastAsia="zh-CN" w:bidi="ar-SA"/>
        </w:rPr>
      </w:pPr>
      <w:r>
        <w:rPr>
          <w:rFonts w:hint="eastAsia" w:ascii="楷体_GB2312" w:hAnsi="楷体_GB2312" w:eastAsia="楷体_GB2312" w:cs="楷体_GB2312"/>
          <w:b/>
          <w:bCs/>
          <w:kern w:val="2"/>
          <w:sz w:val="28"/>
          <w:szCs w:val="28"/>
          <w:lang w:val="en-US" w:eastAsia="zh-CN" w:bidi="ar-SA"/>
        </w:rPr>
        <w:t>案例37</w:t>
      </w:r>
      <w:r>
        <w:rPr>
          <w:rFonts w:hint="default" w:ascii="楷体_GB2312" w:hAnsi="楷体_GB2312" w:eastAsia="楷体_GB2312" w:cs="楷体_GB2312"/>
          <w:b/>
          <w:bCs/>
          <w:kern w:val="2"/>
          <w:sz w:val="28"/>
          <w:szCs w:val="28"/>
          <w:lang w:val="en-US" w:eastAsia="zh-CN" w:bidi="ar-SA"/>
        </w:rPr>
        <w:t>启东中专以教代会为基</w:t>
      </w:r>
      <w:r>
        <w:rPr>
          <w:rFonts w:hint="eastAsia" w:ascii="楷体_GB2312" w:hAnsi="楷体_GB2312" w:eastAsia="楷体_GB2312" w:cs="楷体_GB2312"/>
          <w:b/>
          <w:bCs/>
          <w:kern w:val="2"/>
          <w:sz w:val="28"/>
          <w:szCs w:val="28"/>
          <w:lang w:val="en-US" w:eastAsia="zh-CN" w:bidi="ar-SA"/>
        </w:rPr>
        <w:t>，</w:t>
      </w:r>
      <w:r>
        <w:rPr>
          <w:rFonts w:hint="default" w:ascii="楷体_GB2312" w:hAnsi="楷体_GB2312" w:eastAsia="楷体_GB2312" w:cs="楷体_GB2312"/>
          <w:b/>
          <w:bCs/>
          <w:kern w:val="2"/>
          <w:sz w:val="28"/>
          <w:szCs w:val="28"/>
          <w:lang w:val="en-US" w:eastAsia="zh-CN" w:bidi="ar-SA"/>
        </w:rPr>
        <w:t>筑</w:t>
      </w:r>
      <w:r>
        <w:rPr>
          <w:rFonts w:hint="eastAsia" w:ascii="楷体_GB2312" w:hAnsi="楷体_GB2312" w:eastAsia="楷体_GB2312" w:cs="楷体_GB2312"/>
          <w:b/>
          <w:bCs/>
          <w:kern w:val="2"/>
          <w:sz w:val="28"/>
          <w:szCs w:val="28"/>
          <w:lang w:val="en-US" w:eastAsia="zh-CN" w:bidi="ar-SA"/>
        </w:rPr>
        <w:t>牢</w:t>
      </w:r>
      <w:r>
        <w:rPr>
          <w:rFonts w:hint="default" w:ascii="楷体_GB2312" w:hAnsi="楷体_GB2312" w:eastAsia="楷体_GB2312" w:cs="楷体_GB2312"/>
          <w:b/>
          <w:bCs/>
          <w:kern w:val="2"/>
          <w:sz w:val="28"/>
          <w:szCs w:val="28"/>
          <w:lang w:val="en-US" w:eastAsia="zh-CN" w:bidi="ar-SA"/>
        </w:rPr>
        <w:t>民主监督之堤</w:t>
      </w:r>
    </w:p>
    <w:p w14:paraId="2847902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为健全校园民主管理机制，强化以教职工代表大会为主体的民主监督体系，2024年12月13日下午，启东中专在行政楼一楼会议室召开第六届第四次教职工代表大会，会议由工会副主席袁纳新主持，为民主监督落地见效提供了坚实平台。</w:t>
      </w:r>
    </w:p>
    <w:p w14:paraId="010A206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会上，工会主席彭卫东作《启东中专工会工作报告》，全面复盘工会年度工作。代表们本着负责态度，认真听取、审议并表决通过该报告，切实履行监督评议权。针对关乎教职工切身利益的经费与福利问题，彭卫东详细解读《工会经费使用及福利发放实施办法》（第三次修订稿），代表们举手表决一致通过，确保制度制定公开透明。</w:t>
      </w:r>
    </w:p>
    <w:p w14:paraId="59E1720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sz w:val="28"/>
          <w:szCs w:val="28"/>
        </w:rPr>
      </w:pPr>
      <w:r>
        <w:rPr>
          <w:rFonts w:hint="eastAsia" w:ascii="楷体_GB2312" w:hAnsi="楷体_GB2312" w:eastAsia="楷体_GB2312" w:cs="楷体_GB2312"/>
          <w:kern w:val="2"/>
          <w:sz w:val="28"/>
          <w:szCs w:val="28"/>
          <w:lang w:val="en-US" w:eastAsia="zh-CN" w:bidi="ar-SA"/>
        </w:rPr>
        <w:t>此次教代会通过“报告审议+制度表决”的形式，让教职工深度参与学校管理。学校以教代会为核心载体，保障教职工知情权、参与权、监督权，凝聚发展共识，为“高质量融入一体化高水平建设‘双优’校”注入民主力量。</w:t>
      </w:r>
    </w:p>
    <w:p w14:paraId="4812A74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608580" cy="1868170"/>
            <wp:effectExtent l="0" t="0" r="7620" b="11430"/>
            <wp:docPr id="18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descr="IMG_256"/>
                    <pic:cNvPicPr>
                      <a:picLocks noChangeAspect="1"/>
                    </pic:cNvPicPr>
                  </pic:nvPicPr>
                  <pic:blipFill>
                    <a:blip r:embed="rId87"/>
                    <a:stretch>
                      <a:fillRect/>
                    </a:stretch>
                  </pic:blipFill>
                  <pic:spPr>
                    <a:xfrm>
                      <a:off x="0" y="0"/>
                      <a:ext cx="2608580" cy="18681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14930" cy="1871980"/>
            <wp:effectExtent l="0" t="0" r="1270" b="7620"/>
            <wp:docPr id="19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 descr="IMG_260"/>
                    <pic:cNvPicPr>
                      <a:picLocks noChangeAspect="1"/>
                    </pic:cNvPicPr>
                  </pic:nvPicPr>
                  <pic:blipFill>
                    <a:blip r:embed="rId88"/>
                    <a:stretch>
                      <a:fillRect/>
                    </a:stretch>
                  </pic:blipFill>
                  <pic:spPr>
                    <a:xfrm>
                      <a:off x="0" y="0"/>
                      <a:ext cx="2614930" cy="1871980"/>
                    </a:xfrm>
                    <a:prstGeom prst="rect">
                      <a:avLst/>
                    </a:prstGeom>
                    <a:noFill/>
                    <a:ln w="9525">
                      <a:noFill/>
                    </a:ln>
                  </pic:spPr>
                </pic:pic>
              </a:graphicData>
            </a:graphic>
          </wp:inline>
        </w:drawing>
      </w:r>
    </w:p>
    <w:p w14:paraId="32493149">
      <w:pPr>
        <w:spacing w:line="240" w:lineRule="auto"/>
        <w:jc w:val="center"/>
        <w:rPr>
          <w:rFonts w:hint="default" w:ascii="Arial" w:hAnsi="Arial" w:eastAsia="黑体" w:cs="Times New Roman"/>
          <w:kern w:val="2"/>
          <w:sz w:val="20"/>
          <w:szCs w:val="24"/>
          <w:lang w:val="en-US" w:eastAsia="zh-CN" w:bidi="ar-SA"/>
        </w:rPr>
      </w:pPr>
      <w:r>
        <w:rPr>
          <w:rFonts w:hint="eastAsia" w:ascii="Arial" w:hAnsi="Arial" w:eastAsia="黑体" w:cs="Times New Roman"/>
          <w:kern w:val="2"/>
          <w:sz w:val="20"/>
          <w:szCs w:val="24"/>
          <w:lang w:val="en-US" w:eastAsia="zh-CN" w:bidi="ar-SA"/>
        </w:rPr>
        <w:t>图43启东中专召开第六届第四次教职工代表大会</w:t>
      </w:r>
    </w:p>
    <w:p w14:paraId="5AF2AFB3">
      <w:pPr>
        <w:pStyle w:val="6"/>
        <w:keepNext w:val="0"/>
        <w:keepLines w:val="0"/>
        <w:pageBreakBefore w:val="0"/>
        <w:kinsoku/>
        <w:wordWrap/>
        <w:overflowPunct/>
        <w:topLinePunct w:val="0"/>
        <w:autoSpaceDE/>
        <w:autoSpaceDN/>
        <w:bidi w:val="0"/>
        <w:adjustRightInd/>
        <w:snapToGrid/>
        <w:spacing w:line="520" w:lineRule="exact"/>
        <w:ind w:firstLine="1687" w:firstLineChars="600"/>
        <w:textAlignment w:val="auto"/>
        <w:rPr>
          <w:rFonts w:hint="eastAsia" w:ascii="宋体" w:hAnsi="宋体" w:eastAsia="宋体" w:cs="宋体"/>
          <w:b/>
          <w:bCs w:val="0"/>
          <w:kern w:val="0"/>
          <w:sz w:val="28"/>
          <w:szCs w:val="28"/>
          <w:lang w:val="en-US" w:eastAsia="zh-CN" w:bidi="ar-SA"/>
        </w:rPr>
      </w:pPr>
      <w:r>
        <w:rPr>
          <w:rFonts w:hint="eastAsia" w:ascii="楷体" w:hAnsi="楷体" w:eastAsia="楷体" w:cs="宋体"/>
          <w:b/>
          <w:bCs w:val="0"/>
          <w:color w:val="auto"/>
          <w:kern w:val="2"/>
          <w:sz w:val="28"/>
          <w:szCs w:val="28"/>
          <w:lang w:val="en-US" w:eastAsia="zh-CN" w:bidi="ar-SA"/>
        </w:rPr>
        <w:t>案例38启东中专开展课堂教学诊断活动</w:t>
      </w:r>
    </w:p>
    <w:p w14:paraId="1861B10C">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为加强学校内涵建设，推进学校办学质量和办学水平提升，学习邀请南通市教育科学研究院及市内各职业学校专家对学校开展课堂教学诊断性听课暨校本教研专题调研活动。</w:t>
      </w:r>
    </w:p>
    <w:p w14:paraId="1DF20C0C">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default" w:ascii="楷体" w:hAnsi="楷体" w:eastAsia="楷体" w:cs="宋体"/>
          <w:bCs/>
          <w:color w:val="auto"/>
          <w:kern w:val="2"/>
          <w:sz w:val="28"/>
          <w:szCs w:val="28"/>
          <w:lang w:val="en-US" w:eastAsia="zh-CN" w:bidi="ar-SA"/>
        </w:rPr>
      </w:pPr>
      <w:r>
        <w:rPr>
          <w:rFonts w:hint="eastAsia" w:ascii="楷体" w:hAnsi="楷体" w:eastAsia="楷体" w:cs="宋体"/>
          <w:bCs/>
          <w:color w:val="auto"/>
          <w:kern w:val="2"/>
          <w:sz w:val="28"/>
          <w:szCs w:val="28"/>
          <w:lang w:val="en-US" w:eastAsia="zh-CN" w:bidi="ar-SA"/>
        </w:rPr>
        <w:t>专家组成员深入教室、实训室，采取随堂听课的形式，了解学校文化课、专业课和实训课教学情况，对学校教师高质量课堂的理解与落实情况作出诊断，听课优秀率24.6%，合格率100%。同时，各专家组成员分别参加了学校教研组的校本教研活动，并对教研活动的开展提出相应的工作建议。</w:t>
      </w:r>
    </w:p>
    <w:p w14:paraId="4DF1809B">
      <w:pPr>
        <w:pStyle w:val="6"/>
        <w:keepNext w:val="0"/>
        <w:keepLines w:val="0"/>
        <w:pageBreakBefore w:val="0"/>
        <w:kinsoku/>
        <w:wordWrap/>
        <w:overflowPunct/>
        <w:topLinePunct w:val="0"/>
        <w:autoSpaceDE/>
        <w:autoSpaceDN/>
        <w:bidi w:val="0"/>
        <w:adjustRightInd/>
        <w:snapToGrid/>
        <w:spacing w:line="560" w:lineRule="exact"/>
        <w:ind w:firstLine="400" w:firstLineChars="200"/>
        <w:jc w:val="center"/>
        <w:textAlignment w:val="auto"/>
        <w:rPr>
          <w:rFonts w:hint="eastAsia" w:ascii="宋体" w:hAnsi="宋体" w:eastAsia="宋体" w:cs="宋体"/>
          <w:color w:val="auto"/>
          <w:kern w:val="0"/>
          <w:sz w:val="28"/>
          <w:szCs w:val="28"/>
          <w:highlight w:val="none"/>
          <w:lang w:val="en-US" w:eastAsia="zh-CN"/>
        </w:rPr>
      </w:pPr>
      <w:r>
        <w:rPr>
          <w:rFonts w:hint="eastAsia" w:ascii="黑体" w:hAnsi="黑体" w:eastAsia="黑体" w:cs="黑体"/>
          <w:sz w:val="20"/>
          <w:szCs w:val="20"/>
          <w:lang w:val="en-US" w:eastAsia="zh-CN"/>
        </w:rPr>
        <w:drawing>
          <wp:anchor distT="0" distB="0" distL="114300" distR="114300" simplePos="0" relativeHeight="251748352" behindDoc="0" locked="0" layoutInCell="1" allowOverlap="1">
            <wp:simplePos x="0" y="0"/>
            <wp:positionH relativeFrom="column">
              <wp:posOffset>-100965</wp:posOffset>
            </wp:positionH>
            <wp:positionV relativeFrom="paragraph">
              <wp:posOffset>82550</wp:posOffset>
            </wp:positionV>
            <wp:extent cx="2859405" cy="1945640"/>
            <wp:effectExtent l="0" t="0" r="10795" b="10160"/>
            <wp:wrapTopAndBottom/>
            <wp:docPr id="26" name="图片 4" descr="d25b6972ba60ad016522a5d789ee2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d25b6972ba60ad016522a5d789ee20fb"/>
                    <pic:cNvPicPr>
                      <a:picLocks noChangeAspect="1"/>
                    </pic:cNvPicPr>
                  </pic:nvPicPr>
                  <pic:blipFill>
                    <a:blip r:embed="rId89"/>
                    <a:stretch>
                      <a:fillRect/>
                    </a:stretch>
                  </pic:blipFill>
                  <pic:spPr>
                    <a:xfrm>
                      <a:off x="0" y="0"/>
                      <a:ext cx="2859405" cy="1945640"/>
                    </a:xfrm>
                    <a:prstGeom prst="rect">
                      <a:avLst/>
                    </a:prstGeom>
                    <a:noFill/>
                    <a:ln>
                      <a:noFill/>
                    </a:ln>
                  </pic:spPr>
                </pic:pic>
              </a:graphicData>
            </a:graphic>
          </wp:anchor>
        </w:drawing>
      </w:r>
      <w:r>
        <w:rPr>
          <w:rFonts w:hint="eastAsia" w:ascii="黑体" w:hAnsi="黑体" w:eastAsia="黑体" w:cs="黑体"/>
          <w:bCs/>
          <w:color w:val="auto"/>
          <w:kern w:val="2"/>
          <w:sz w:val="20"/>
          <w:szCs w:val="20"/>
          <w:lang w:val="en-US" w:eastAsia="zh-CN" w:bidi="ar-SA"/>
        </w:rPr>
        <w:drawing>
          <wp:anchor distT="0" distB="0" distL="114300" distR="114300" simplePos="0" relativeHeight="251747328" behindDoc="0" locked="0" layoutInCell="1" allowOverlap="1">
            <wp:simplePos x="0" y="0"/>
            <wp:positionH relativeFrom="column">
              <wp:posOffset>2844165</wp:posOffset>
            </wp:positionH>
            <wp:positionV relativeFrom="paragraph">
              <wp:posOffset>82550</wp:posOffset>
            </wp:positionV>
            <wp:extent cx="2613025" cy="1960245"/>
            <wp:effectExtent l="0" t="0" r="3175" b="8255"/>
            <wp:wrapTopAndBottom/>
            <wp:docPr id="28" name="图片 5" descr="9df41938022e7bbdfac7f829a53b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9df41938022e7bbdfac7f829a53b6702"/>
                    <pic:cNvPicPr>
                      <a:picLocks noChangeAspect="1"/>
                    </pic:cNvPicPr>
                  </pic:nvPicPr>
                  <pic:blipFill>
                    <a:blip r:embed="rId90"/>
                    <a:stretch>
                      <a:fillRect/>
                    </a:stretch>
                  </pic:blipFill>
                  <pic:spPr>
                    <a:xfrm>
                      <a:off x="0" y="0"/>
                      <a:ext cx="2613025" cy="1960245"/>
                    </a:xfrm>
                    <a:prstGeom prst="rect">
                      <a:avLst/>
                    </a:prstGeom>
                    <a:noFill/>
                    <a:ln>
                      <a:noFill/>
                    </a:ln>
                  </pic:spPr>
                </pic:pic>
              </a:graphicData>
            </a:graphic>
          </wp:anchor>
        </w:drawing>
      </w:r>
      <w:r>
        <w:rPr>
          <w:rFonts w:hint="eastAsia" w:ascii="黑体" w:hAnsi="黑体" w:eastAsia="黑体" w:cs="黑体"/>
          <w:bCs/>
          <w:color w:val="auto"/>
          <w:kern w:val="2"/>
          <w:sz w:val="20"/>
          <w:szCs w:val="20"/>
          <w:lang w:val="en-US" w:eastAsia="zh-CN" w:bidi="ar-SA"/>
        </w:rPr>
        <w:t>图44启东中专开展课堂教学诊断活动</w:t>
      </w:r>
    </w:p>
    <w:p w14:paraId="01628EEC">
      <w:pPr>
        <w:pStyle w:val="13"/>
        <w:numPr>
          <w:ilvl w:val="0"/>
          <w:numId w:val="0"/>
        </w:numPr>
        <w:spacing w:before="0" w:beforeAutospacing="0" w:after="0" w:afterAutospacing="0" w:line="578" w:lineRule="exact"/>
        <w:outlineLvl w:val="0"/>
        <w:rPr>
          <w:rFonts w:hint="eastAsia" w:ascii="黑体" w:hAnsi="黑体" w:eastAsia="黑体"/>
          <w:sz w:val="32"/>
          <w:szCs w:val="32"/>
          <w:shd w:val="clear" w:color="auto" w:fill="FFFFFF"/>
          <w:lang w:val="en-US" w:eastAsia="zh-CN"/>
        </w:rPr>
      </w:pPr>
    </w:p>
    <w:p w14:paraId="42A0B3AF"/>
    <w:p w14:paraId="6F9B894D">
      <w:pPr>
        <w:pStyle w:val="6"/>
        <w:spacing w:line="240" w:lineRule="auto"/>
        <w:ind w:left="0" w:leftChars="0" w:firstLine="0" w:firstLineChars="0"/>
        <w:jc w:val="center"/>
        <w:rPr>
          <w:rFonts w:hint="eastAsia"/>
          <w:lang w:val="en-US" w:eastAsia="zh-CN"/>
        </w:rPr>
      </w:pPr>
    </w:p>
    <w:p w14:paraId="5DC8DA5F">
      <w:pPr>
        <w:pStyle w:val="6"/>
        <w:spacing w:line="240" w:lineRule="auto"/>
        <w:ind w:left="0" w:leftChars="0" w:firstLine="0" w:firstLineChars="0"/>
        <w:rPr>
          <w:rFonts w:hint="default"/>
          <w:sz w:val="32"/>
          <w:szCs w:val="32"/>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F76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89C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4529">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8BD7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B662F">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78B662F">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D90FDB"/>
    <w:rsid w:val="07155C37"/>
    <w:rsid w:val="078F3347"/>
    <w:rsid w:val="0B555699"/>
    <w:rsid w:val="0E102C30"/>
    <w:rsid w:val="0F920823"/>
    <w:rsid w:val="13076D7C"/>
    <w:rsid w:val="1492491E"/>
    <w:rsid w:val="171E7CDD"/>
    <w:rsid w:val="183D6D9C"/>
    <w:rsid w:val="19810F0A"/>
    <w:rsid w:val="1B136776"/>
    <w:rsid w:val="1B544B28"/>
    <w:rsid w:val="1ED90FDB"/>
    <w:rsid w:val="207F58B6"/>
    <w:rsid w:val="24D146B3"/>
    <w:rsid w:val="277B6C26"/>
    <w:rsid w:val="2C8D0FB6"/>
    <w:rsid w:val="320D7387"/>
    <w:rsid w:val="32582A46"/>
    <w:rsid w:val="33DF5952"/>
    <w:rsid w:val="36ED3E82"/>
    <w:rsid w:val="3A4F37C8"/>
    <w:rsid w:val="3AC8034E"/>
    <w:rsid w:val="3EE002FD"/>
    <w:rsid w:val="414C1B42"/>
    <w:rsid w:val="41F533C3"/>
    <w:rsid w:val="47353079"/>
    <w:rsid w:val="484F2050"/>
    <w:rsid w:val="4CE32478"/>
    <w:rsid w:val="503E0BF1"/>
    <w:rsid w:val="544E58B1"/>
    <w:rsid w:val="56A635E5"/>
    <w:rsid w:val="573D712C"/>
    <w:rsid w:val="5BF8682E"/>
    <w:rsid w:val="604B7F5B"/>
    <w:rsid w:val="641C5286"/>
    <w:rsid w:val="64233EF0"/>
    <w:rsid w:val="6B0325EA"/>
    <w:rsid w:val="70B937F1"/>
    <w:rsid w:val="76E93DBD"/>
    <w:rsid w:val="7E275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outlineLvl w:val="0"/>
    </w:pPr>
    <w:rPr>
      <w:rFonts w:ascii="宋体" w:hAnsi="宋体" w:eastAsia="宋体" w:cs="宋体"/>
      <w:b/>
      <w:bCs/>
      <w:kern w:val="36"/>
      <w:sz w:val="48"/>
      <w:szCs w:val="48"/>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sz w:val="20"/>
    </w:rPr>
  </w:style>
  <w:style w:type="paragraph" w:styleId="5">
    <w:name w:val="Body Text"/>
    <w:basedOn w:val="1"/>
    <w:next w:val="6"/>
    <w:qFormat/>
    <w:uiPriority w:val="0"/>
    <w:rPr>
      <w:rFonts w:ascii="仿宋" w:hAnsi="仿宋" w:eastAsia="仿宋" w:cs="仿宋"/>
      <w:sz w:val="31"/>
      <w:szCs w:val="31"/>
      <w:lang w:eastAsia="en-US"/>
    </w:rPr>
  </w:style>
  <w:style w:type="paragraph" w:styleId="6">
    <w:name w:val="Body Text First Indent"/>
    <w:basedOn w:val="5"/>
    <w:qFormat/>
    <w:uiPriority w:val="0"/>
    <w:pPr>
      <w:spacing w:line="500" w:lineRule="exact"/>
      <w:ind w:firstLine="420"/>
    </w:pPr>
    <w:rPr>
      <w:rFonts w:eastAsia="楷体_GB2312"/>
      <w:sz w:val="28"/>
    </w:rPr>
  </w:style>
  <w:style w:type="paragraph" w:styleId="7">
    <w:name w:val="toc 3"/>
    <w:basedOn w:val="1"/>
    <w:next w:val="1"/>
    <w:qFormat/>
    <w:uiPriority w:val="0"/>
    <w:pPr>
      <w:ind w:left="840" w:leftChars="400"/>
    </w:p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able of figures"/>
    <w:basedOn w:val="1"/>
    <w:next w:val="1"/>
    <w:qFormat/>
    <w:uiPriority w:val="0"/>
    <w:pPr>
      <w:ind w:leftChars="200" w:hanging="200" w:hangingChars="200"/>
    </w:pPr>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jc w:val="left"/>
    </w:pPr>
    <w:rPr>
      <w:rFonts w:ascii="Calibri" w:hAnsi="Calibri"/>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qFormat/>
    <w:uiPriority w:val="0"/>
    <w:rPr>
      <w:b/>
    </w:rPr>
  </w:style>
  <w:style w:type="character" w:styleId="18">
    <w:name w:val="Hyperlink"/>
    <w:basedOn w:val="16"/>
    <w:qFormat/>
    <w:uiPriority w:val="0"/>
    <w:rPr>
      <w:color w:val="0000FF"/>
      <w:u w:val="single"/>
    </w:rPr>
  </w:style>
  <w:style w:type="paragraph" w:customStyle="1" w:styleId="19">
    <w:name w:val="正文首行缩进 21"/>
    <w:basedOn w:val="20"/>
    <w:qFormat/>
    <w:uiPriority w:val="0"/>
    <w:pPr>
      <w:spacing w:line="360" w:lineRule="auto"/>
    </w:pPr>
    <w:rPr>
      <w:sz w:val="24"/>
    </w:rPr>
  </w:style>
  <w:style w:type="paragraph" w:customStyle="1" w:styleId="20">
    <w:name w:val="正文文本缩进1"/>
    <w:basedOn w:val="1"/>
    <w:qFormat/>
    <w:uiPriority w:val="0"/>
    <w:pPr>
      <w:spacing w:line="150" w:lineRule="atLeast"/>
      <w:ind w:firstLine="420" w:firstLineChars="200"/>
      <w:textAlignment w:val="baseline"/>
    </w:pPr>
  </w:style>
  <w:style w:type="paragraph" w:customStyle="1" w:styleId="21">
    <w:name w:val="p0"/>
    <w:qFormat/>
    <w:uiPriority w:val="0"/>
    <w:pPr>
      <w:widowControl/>
      <w:jc w:val="both"/>
    </w:pPr>
    <w:rPr>
      <w:rFonts w:hint="eastAsia" w:asciiTheme="minorHAnsi" w:hAnsiTheme="minorHAnsi" w:eastAsiaTheme="minorEastAsia" w:cstheme="minorBidi"/>
      <w:kern w:val="2"/>
      <w:sz w:val="21"/>
      <w:szCs w:val="24"/>
      <w:lang w:val="en-US" w:eastAsia="zh-CN" w:bidi="ar-SA"/>
    </w:rPr>
  </w:style>
  <w:style w:type="paragraph" w:customStyle="1" w:styleId="22">
    <w:name w:val="Body Text First Indent 2"/>
    <w:basedOn w:val="23"/>
    <w:qFormat/>
    <w:uiPriority w:val="0"/>
    <w:pPr>
      <w:spacing w:line="360" w:lineRule="auto"/>
    </w:pPr>
    <w:rPr>
      <w:rFonts w:eastAsia="宋体"/>
      <w:sz w:val="24"/>
    </w:rPr>
  </w:style>
  <w:style w:type="paragraph" w:customStyle="1" w:styleId="23">
    <w:name w:val="Body Text Indent"/>
    <w:basedOn w:val="1"/>
    <w:qFormat/>
    <w:uiPriority w:val="0"/>
    <w:pPr>
      <w:spacing w:line="150" w:lineRule="atLeast"/>
      <w:ind w:firstLine="420" w:firstLineChars="200"/>
      <w:textAlignment w:val="baseline"/>
    </w:pPr>
  </w:style>
  <w:style w:type="paragraph" w:customStyle="1" w:styleId="24">
    <w:name w:val="WPSOffice手动目录 1"/>
    <w:qFormat/>
    <w:uiPriority w:val="0"/>
    <w:pPr>
      <w:ind w:leftChars="0"/>
    </w:pPr>
    <w:rPr>
      <w:rFonts w:asciiTheme="minorHAnsi" w:hAnsiTheme="minorHAnsi" w:eastAsiaTheme="minorEastAsia" w:cstheme="minorBidi"/>
      <w:sz w:val="20"/>
      <w:szCs w:val="20"/>
    </w:rPr>
  </w:style>
  <w:style w:type="paragraph" w:customStyle="1" w:styleId="25">
    <w:name w:val="WPSOffice手动目录 2"/>
    <w:qFormat/>
    <w:uiPriority w:val="0"/>
    <w:pPr>
      <w:ind w:leftChars="200"/>
    </w:pPr>
    <w:rPr>
      <w:rFonts w:asciiTheme="minorHAnsi" w:hAnsiTheme="minorHAnsi" w:eastAsiaTheme="minorEastAsia" w:cstheme="minorBidi"/>
      <w:sz w:val="20"/>
      <w:szCs w:val="20"/>
    </w:rPr>
  </w:style>
  <w:style w:type="paragraph" w:customStyle="1" w:styleId="26">
    <w:name w:val="WPSOffice手动目录 3"/>
    <w:qFormat/>
    <w:uiPriority w:val="0"/>
    <w:pPr>
      <w:ind w:leftChars="400"/>
    </w:pPr>
    <w:rPr>
      <w:rFonts w:asciiTheme="minorHAnsi" w:hAnsiTheme="minorHAnsi" w:eastAsiaTheme="minorEastAsia" w:cstheme="minorBidi"/>
      <w:sz w:val="20"/>
      <w:szCs w:val="20"/>
    </w:rPr>
  </w:style>
  <w:style w:type="character" w:customStyle="1" w:styleId="27">
    <w:name w:val="font11"/>
    <w:basedOn w:val="16"/>
    <w:qFormat/>
    <w:uiPriority w:val="0"/>
    <w:rPr>
      <w:rFonts w:hint="eastAsia" w:ascii="黑体" w:hAnsi="宋体" w:eastAsia="黑体" w:cs="黑体"/>
      <w:b/>
      <w:bCs/>
      <w:color w:val="000000"/>
      <w:sz w:val="31"/>
      <w:szCs w:val="31"/>
      <w:u w:val="none"/>
    </w:rPr>
  </w:style>
  <w:style w:type="character" w:customStyle="1" w:styleId="28">
    <w:name w:val="font51"/>
    <w:basedOn w:val="16"/>
    <w:qFormat/>
    <w:uiPriority w:val="0"/>
    <w:rPr>
      <w:rFonts w:hint="eastAsia" w:ascii="黑体" w:hAnsi="宋体" w:eastAsia="黑体" w:cs="黑体"/>
      <w:color w:val="000000"/>
      <w:sz w:val="31"/>
      <w:szCs w:val="31"/>
      <w:u w:val="none"/>
    </w:rPr>
  </w:style>
  <w:style w:type="character" w:customStyle="1" w:styleId="29">
    <w:name w:val="font31"/>
    <w:basedOn w:val="16"/>
    <w:uiPriority w:val="0"/>
    <w:rPr>
      <w:rFonts w:hint="default" w:ascii="Times New Roman" w:hAnsi="Times New Roman" w:cs="Times New Roman"/>
      <w:color w:val="000000"/>
      <w:sz w:val="24"/>
      <w:szCs w:val="24"/>
      <w:u w:val="none"/>
    </w:rPr>
  </w:style>
  <w:style w:type="character" w:customStyle="1" w:styleId="30">
    <w:name w:val="font21"/>
    <w:basedOn w:val="16"/>
    <w:qFormat/>
    <w:uiPriority w:val="0"/>
    <w:rPr>
      <w:rFonts w:hint="eastAsia" w:ascii="宋体" w:hAnsi="宋体" w:eastAsia="宋体" w:cs="宋体"/>
      <w:color w:val="000000"/>
      <w:sz w:val="24"/>
      <w:szCs w:val="24"/>
      <w:u w:val="none"/>
    </w:rPr>
  </w:style>
  <w:style w:type="character" w:customStyle="1" w:styleId="31">
    <w:name w:val="font41"/>
    <w:basedOn w:val="16"/>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jpeg"/><Relationship Id="rId86" Type="http://schemas.openxmlformats.org/officeDocument/2006/relationships/image" Target="media/image79.jpeg"/><Relationship Id="rId85" Type="http://schemas.openxmlformats.org/officeDocument/2006/relationships/image" Target="media/image78.jpe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4.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3769</Words>
  <Characters>4317</Characters>
  <Lines>0</Lines>
  <Paragraphs>0</Paragraphs>
  <TotalTime>61</TotalTime>
  <ScaleCrop>false</ScaleCrop>
  <LinksUpToDate>false</LinksUpToDate>
  <CharactersWithSpaces>4627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2025-01-02T06:07:00Z</dcterms:created>
  <dc:creator>小Jo</dc:creator>
  <cp:lastModifiedBy>阿逗(ಡωಡ)</cp:lastModifiedBy>
  <cp:lastPrinted>2025-01-08T01:26:00Z</cp:lastPrinted>
  <dcterms:modified xsi:type="dcterms:W3CDTF">2025-12-25T01:21:31Z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1F3BA80497CA4CC3857410B45E4F9362_13</vt:lpwstr>
  </property>
  <property fmtid="{D5CDD505-2E9C-101B-9397-08002B2CF9AE}" pid="4" name="KSOTemplateDocerSaveRecord">
    <vt:lpwstr>eyJoZGlkIjoiZmY2ZmY2ZDAxMzE2ZjQ0NzRhN2UwMTIxZDNiOGQ0OWIiLCJ1c2VySWQiOiI0NDIzMzEwNjgifQ==</vt:lpwstr>
  </property>
</Properties>
</file>